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55" w:rsidRPr="00C3474D" w:rsidRDefault="00071255" w:rsidP="00071255">
      <w:pPr>
        <w:spacing w:after="0" w:line="230" w:lineRule="auto"/>
        <w:rPr>
          <w:rFonts w:ascii="Times New Roman" w:hAnsi="Times New Roman" w:cs="Times New Roman"/>
          <w:b/>
          <w:caps/>
          <w:sz w:val="16"/>
          <w:szCs w:val="16"/>
        </w:rPr>
      </w:pPr>
      <w:r w:rsidRPr="00D14CCB">
        <w:rPr>
          <w:rFonts w:ascii="Times New Roman" w:hAnsi="Times New Roman" w:cs="Times New Roman"/>
          <w:b/>
          <w:caps/>
          <w:sz w:val="16"/>
          <w:szCs w:val="16"/>
        </w:rPr>
        <w:t>УДК</w:t>
      </w:r>
      <w:r w:rsidRPr="00C3474D">
        <w:rPr>
          <w:rFonts w:ascii="Times New Roman" w:hAnsi="Times New Roman" w:cs="Times New Roman"/>
          <w:b/>
          <w:caps/>
          <w:sz w:val="16"/>
          <w:szCs w:val="16"/>
        </w:rPr>
        <w:t xml:space="preserve"> 378.147</w:t>
      </w:r>
    </w:p>
    <w:p w:rsidR="00071255" w:rsidRPr="00C3474D" w:rsidRDefault="00071255" w:rsidP="00071255">
      <w:pPr>
        <w:spacing w:after="0" w:line="230" w:lineRule="auto"/>
        <w:rPr>
          <w:rFonts w:ascii="Times New Roman" w:hAnsi="Times New Roman" w:cs="Times New Roman"/>
          <w:b/>
          <w:caps/>
          <w:sz w:val="16"/>
          <w:szCs w:val="16"/>
        </w:rPr>
      </w:pPr>
      <w:r w:rsidRPr="00D14CCB">
        <w:rPr>
          <w:rFonts w:ascii="Times New Roman" w:hAnsi="Times New Roman" w:cs="Times New Roman"/>
          <w:b/>
          <w:caps/>
          <w:sz w:val="16"/>
          <w:szCs w:val="16"/>
        </w:rPr>
        <w:t>ББК</w:t>
      </w:r>
      <w:r w:rsidRPr="00C3474D">
        <w:rPr>
          <w:rFonts w:ascii="Times New Roman" w:hAnsi="Times New Roman" w:cs="Times New Roman"/>
          <w:b/>
          <w:caps/>
          <w:sz w:val="16"/>
          <w:szCs w:val="16"/>
        </w:rPr>
        <w:t xml:space="preserve"> 74.58</w:t>
      </w:r>
    </w:p>
    <w:p w:rsidR="00071255" w:rsidRPr="00C3474D" w:rsidRDefault="00071255" w:rsidP="00071255">
      <w:pPr>
        <w:spacing w:after="0" w:line="23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71255" w:rsidRPr="00C3474D" w:rsidRDefault="00071255" w:rsidP="00071255">
      <w:pPr>
        <w:spacing w:after="0" w:line="23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</w:rPr>
        <w:t>Н</w:t>
      </w:r>
      <w:r w:rsidRPr="00C3474D">
        <w:rPr>
          <w:rFonts w:ascii="Times New Roman" w:hAnsi="Times New Roman" w:cs="Times New Roman"/>
          <w:b/>
          <w:caps/>
          <w:sz w:val="20"/>
          <w:szCs w:val="20"/>
        </w:rPr>
        <w:t xml:space="preserve">. </w:t>
      </w:r>
      <w:r w:rsidRPr="000459B9">
        <w:rPr>
          <w:rFonts w:ascii="Times New Roman" w:hAnsi="Times New Roman" w:cs="Times New Roman"/>
          <w:b/>
          <w:caps/>
          <w:sz w:val="20"/>
          <w:szCs w:val="20"/>
        </w:rPr>
        <w:t>П</w:t>
      </w:r>
      <w:r w:rsidRPr="00C3474D">
        <w:rPr>
          <w:rFonts w:ascii="Times New Roman" w:hAnsi="Times New Roman" w:cs="Times New Roman"/>
          <w:b/>
          <w:caps/>
          <w:sz w:val="20"/>
          <w:szCs w:val="20"/>
        </w:rPr>
        <w:t xml:space="preserve">. </w:t>
      </w:r>
      <w:r w:rsidRPr="000459B9">
        <w:rPr>
          <w:rFonts w:ascii="Times New Roman" w:hAnsi="Times New Roman" w:cs="Times New Roman"/>
          <w:b/>
          <w:sz w:val="20"/>
          <w:szCs w:val="20"/>
        </w:rPr>
        <w:t>Максимченко</w:t>
      </w:r>
    </w:p>
    <w:p w:rsidR="00071255" w:rsidRPr="00C3474D" w:rsidRDefault="00071255" w:rsidP="00071255">
      <w:pPr>
        <w:spacing w:after="0" w:line="23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71255" w:rsidRPr="00D14CCB" w:rsidRDefault="00071255" w:rsidP="00071255">
      <w:pPr>
        <w:spacing w:after="0" w:line="23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</w:rPr>
        <w:t>МЕТОДЫ</w:t>
      </w:r>
      <w:r w:rsidRPr="00D14CCB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caps/>
          <w:sz w:val="20"/>
          <w:szCs w:val="20"/>
        </w:rPr>
        <w:t>ДИАГНОСТИКИ</w:t>
      </w:r>
      <w:r w:rsidRPr="00D14CCB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caps/>
          <w:sz w:val="20"/>
          <w:szCs w:val="20"/>
        </w:rPr>
        <w:t>РЕФЛЕКСИВНОЙ</w:t>
      </w:r>
      <w:r w:rsidRPr="00D14CCB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caps/>
          <w:sz w:val="20"/>
          <w:szCs w:val="20"/>
        </w:rPr>
        <w:t>КОМПЕТЕНТНОСТИ</w:t>
      </w:r>
      <w:r w:rsidRPr="00D14CCB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caps/>
          <w:sz w:val="20"/>
          <w:szCs w:val="20"/>
        </w:rPr>
        <w:t>СТУДЕНТОВ</w:t>
      </w:r>
    </w:p>
    <w:p w:rsidR="00071255" w:rsidRPr="00C3474D" w:rsidRDefault="00071255" w:rsidP="00071255">
      <w:pPr>
        <w:spacing w:after="0" w:line="23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071255" w:rsidRPr="000459B9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D14CCB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 w:rsidRPr="000459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В статье рассматриваются методы диагностики рефлексивной компетентн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сти студентов педагогических вузов. Показана взаимосвязь методов диагностики с методами фо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мирования и развития интеллектуального, кооперативного, коммуникативного и личностного компонентов рефлексивной компетентности. В результате исследования мы приходим к выводу о необходимости создания определенной системы диагностических методик для адекватного изм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рения уровня развития рефлексивной компетентности.</w:t>
      </w:r>
    </w:p>
    <w:p w:rsidR="00071255" w:rsidRPr="000459B9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D14CCB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0459B9">
        <w:rPr>
          <w:rFonts w:ascii="Times New Roman" w:hAnsi="Times New Roman" w:cs="Times New Roman"/>
          <w:sz w:val="20"/>
          <w:szCs w:val="20"/>
        </w:rPr>
        <w:t xml:space="preserve"> диагностика, метод, рефлексивная компетентность, рефлексивная мет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дика, диагностический инструментарий.</w:t>
      </w:r>
    </w:p>
    <w:p w:rsidR="00071255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071255" w:rsidRPr="000459B9" w:rsidRDefault="00071255" w:rsidP="00071255">
      <w:pPr>
        <w:spacing w:after="0" w:line="23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N. P. </w:t>
      </w:r>
      <w:r w:rsidRPr="000459B9">
        <w:rPr>
          <w:rFonts w:ascii="Times New Roman" w:hAnsi="Times New Roman" w:cs="Times New Roman"/>
          <w:b/>
          <w:sz w:val="20"/>
          <w:szCs w:val="20"/>
          <w:lang w:val="en-US"/>
        </w:rPr>
        <w:t>Maksimchenko</w:t>
      </w:r>
    </w:p>
    <w:p w:rsidR="00071255" w:rsidRPr="00D14CCB" w:rsidRDefault="00071255" w:rsidP="00071255">
      <w:pPr>
        <w:spacing w:after="0" w:line="230" w:lineRule="auto"/>
        <w:jc w:val="both"/>
        <w:rPr>
          <w:rFonts w:ascii="Times New Roman" w:hAnsi="Times New Roman" w:cs="Times New Roman"/>
          <w:caps/>
          <w:sz w:val="20"/>
          <w:szCs w:val="20"/>
          <w:lang w:val="en-US"/>
        </w:rPr>
      </w:pPr>
    </w:p>
    <w:p w:rsidR="00071255" w:rsidRPr="000459B9" w:rsidRDefault="00071255" w:rsidP="00071255">
      <w:pPr>
        <w:spacing w:after="0" w:line="23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  <w:lang w:val="en-US"/>
        </w:rPr>
        <w:t>DIAGNOSTIC METHODS OF REFLECTIVE COMPETENCE OF STUDENTS</w:t>
      </w:r>
    </w:p>
    <w:p w:rsidR="00071255" w:rsidRPr="00D14CCB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  <w:lang w:val="en-US"/>
        </w:rPr>
      </w:pPr>
    </w:p>
    <w:p w:rsidR="00071255" w:rsidRPr="000459B9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D14CCB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Abstract.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The article is devoted to diagnostic methods of reflective competence students at ped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gogical institutes. Intercommunication of diagnostics methods is shown with the methods of forming and development intellectual, cooperative, communicative and personality components in reflective comp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tence. As a result of research we come to the conclusion about the necessity of the certain system cre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tion. This methodic system must be used for the adequate measuring of development reflective comp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tence level.</w:t>
      </w:r>
    </w:p>
    <w:p w:rsidR="00071255" w:rsidRPr="00D14CCB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pacing w:val="-4"/>
          <w:sz w:val="20"/>
          <w:szCs w:val="20"/>
          <w:lang w:val="en-US"/>
        </w:rPr>
      </w:pPr>
      <w:r w:rsidRPr="00D14CCB">
        <w:rPr>
          <w:rFonts w:ascii="Times New Roman" w:hAnsi="Times New Roman" w:cs="Times New Roman"/>
          <w:b/>
          <w:i/>
          <w:spacing w:val="-4"/>
          <w:sz w:val="20"/>
          <w:szCs w:val="20"/>
          <w:lang w:val="en-US"/>
        </w:rPr>
        <w:t>Key words:</w:t>
      </w:r>
      <w:r w:rsidRPr="00D14CCB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diagnostic, method, reflective competence, reflexive methods, diagnose instruments.</w:t>
      </w:r>
    </w:p>
    <w:p w:rsidR="00071255" w:rsidRPr="00D14CCB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pacing w:val="-4"/>
          <w:sz w:val="20"/>
          <w:szCs w:val="20"/>
          <w:lang w:val="en-US"/>
        </w:rPr>
      </w:pPr>
    </w:p>
    <w:p w:rsidR="00071255" w:rsidRPr="003E0D2A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3E0D2A">
        <w:rPr>
          <w:rFonts w:ascii="Times New Roman" w:hAnsi="Times New Roman" w:cs="Times New Roman"/>
          <w:color w:val="333333"/>
          <w:sz w:val="20"/>
          <w:szCs w:val="20"/>
        </w:rPr>
        <w:t xml:space="preserve">Одной из наиболее актуальных проблем прикладных исследования рефлексии является </w:t>
      </w:r>
      <w:r w:rsidRPr="003E0D2A">
        <w:rPr>
          <w:rFonts w:ascii="Times New Roman" w:hAnsi="Times New Roman" w:cs="Times New Roman"/>
          <w:sz w:val="20"/>
          <w:szCs w:val="20"/>
        </w:rPr>
        <w:t>отсутствие адекватной системы диагностических методик рефлексивной компетентности, что з</w:t>
      </w:r>
      <w:r w:rsidRPr="003E0D2A">
        <w:rPr>
          <w:rFonts w:ascii="Times New Roman" w:hAnsi="Times New Roman" w:cs="Times New Roman"/>
          <w:sz w:val="20"/>
          <w:szCs w:val="20"/>
        </w:rPr>
        <w:t>а</w:t>
      </w:r>
      <w:r w:rsidRPr="003E0D2A">
        <w:rPr>
          <w:rFonts w:ascii="Times New Roman" w:hAnsi="Times New Roman" w:cs="Times New Roman"/>
          <w:sz w:val="20"/>
          <w:szCs w:val="20"/>
        </w:rPr>
        <w:t>трудняет процесс её адекватной оценки.</w:t>
      </w:r>
    </w:p>
    <w:p w:rsidR="00071255" w:rsidRPr="003E0D2A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3E0D2A">
        <w:rPr>
          <w:rFonts w:ascii="Times New Roman" w:hAnsi="Times New Roman" w:cs="Times New Roman"/>
          <w:sz w:val="20"/>
          <w:szCs w:val="20"/>
        </w:rPr>
        <w:t>В своём исследовании мы опираемся на определение рефлексивной компетентности, сформулированным И. А. Стеценко и Г. А. Поляковой. Данная категория рассматривается как г</w:t>
      </w:r>
      <w:r w:rsidRPr="003E0D2A">
        <w:rPr>
          <w:rFonts w:ascii="Times New Roman" w:hAnsi="Times New Roman" w:cs="Times New Roman"/>
          <w:sz w:val="20"/>
          <w:szCs w:val="20"/>
        </w:rPr>
        <w:t>о</w:t>
      </w:r>
      <w:r w:rsidRPr="003E0D2A">
        <w:rPr>
          <w:rFonts w:ascii="Times New Roman" w:hAnsi="Times New Roman" w:cs="Times New Roman"/>
          <w:sz w:val="20"/>
          <w:szCs w:val="20"/>
        </w:rPr>
        <w:t>товность и способность педагога к эффективной рефлексивной деятельности, в структурном о</w:t>
      </w:r>
      <w:r w:rsidRPr="003E0D2A">
        <w:rPr>
          <w:rFonts w:ascii="Times New Roman" w:hAnsi="Times New Roman" w:cs="Times New Roman"/>
          <w:sz w:val="20"/>
          <w:szCs w:val="20"/>
        </w:rPr>
        <w:t>т</w:t>
      </w:r>
      <w:r w:rsidRPr="003E0D2A">
        <w:rPr>
          <w:rFonts w:ascii="Times New Roman" w:hAnsi="Times New Roman" w:cs="Times New Roman"/>
          <w:sz w:val="20"/>
          <w:szCs w:val="20"/>
        </w:rPr>
        <w:t>ношении представляет собой интегральное свойство личности и включает ряд частных компете</w:t>
      </w:r>
      <w:r w:rsidRPr="003E0D2A">
        <w:rPr>
          <w:rFonts w:ascii="Times New Roman" w:hAnsi="Times New Roman" w:cs="Times New Roman"/>
          <w:sz w:val="20"/>
          <w:szCs w:val="20"/>
        </w:rPr>
        <w:t>н</w:t>
      </w:r>
      <w:r w:rsidRPr="003E0D2A">
        <w:rPr>
          <w:rFonts w:ascii="Times New Roman" w:hAnsi="Times New Roman" w:cs="Times New Roman"/>
          <w:sz w:val="20"/>
          <w:szCs w:val="20"/>
        </w:rPr>
        <w:t>ций на основе синтеза теории и практики рефлексивной деятельности, которые проявляются в умении решать рефлексивные задачи, анализировать ход и результаты их решения, вносить цел</w:t>
      </w:r>
      <w:r w:rsidRPr="003E0D2A">
        <w:rPr>
          <w:rFonts w:ascii="Times New Roman" w:hAnsi="Times New Roman" w:cs="Times New Roman"/>
          <w:sz w:val="20"/>
          <w:szCs w:val="20"/>
        </w:rPr>
        <w:t>е</w:t>
      </w:r>
      <w:r w:rsidRPr="003E0D2A">
        <w:rPr>
          <w:rFonts w:ascii="Times New Roman" w:hAnsi="Times New Roman" w:cs="Times New Roman"/>
          <w:sz w:val="20"/>
          <w:szCs w:val="20"/>
        </w:rPr>
        <w:t>сообразные корректировки в профессиональную деятельность [8, 256].</w:t>
      </w:r>
    </w:p>
    <w:p w:rsidR="00071255" w:rsidRPr="003E0D2A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3E0D2A">
        <w:rPr>
          <w:rFonts w:ascii="Times New Roman" w:hAnsi="Times New Roman" w:cs="Times New Roman"/>
          <w:sz w:val="20"/>
          <w:szCs w:val="20"/>
        </w:rPr>
        <w:t>Сущность педагогической диагностики рефлексивной компетентности заключается в о</w:t>
      </w:r>
      <w:r w:rsidRPr="003E0D2A">
        <w:rPr>
          <w:rFonts w:ascii="Times New Roman" w:hAnsi="Times New Roman" w:cs="Times New Roman"/>
          <w:sz w:val="20"/>
          <w:szCs w:val="20"/>
        </w:rPr>
        <w:t>т</w:t>
      </w:r>
      <w:r w:rsidRPr="003E0D2A">
        <w:rPr>
          <w:rFonts w:ascii="Times New Roman" w:hAnsi="Times New Roman" w:cs="Times New Roman"/>
          <w:sz w:val="20"/>
          <w:szCs w:val="20"/>
        </w:rPr>
        <w:t>слеживании качественных изменений субъекта, анализе собранной информации с целью опред</w:t>
      </w:r>
      <w:r w:rsidRPr="003E0D2A">
        <w:rPr>
          <w:rFonts w:ascii="Times New Roman" w:hAnsi="Times New Roman" w:cs="Times New Roman"/>
          <w:sz w:val="20"/>
          <w:szCs w:val="20"/>
        </w:rPr>
        <w:t>е</w:t>
      </w:r>
      <w:r w:rsidRPr="003E0D2A">
        <w:rPr>
          <w:rFonts w:ascii="Times New Roman" w:hAnsi="Times New Roman" w:cs="Times New Roman"/>
          <w:sz w:val="20"/>
          <w:szCs w:val="20"/>
        </w:rPr>
        <w:t xml:space="preserve">ления удач и неудач в развитии рефлексивной компетентности, в раскрытии смысла изменений, происходящих в субъекте. </w:t>
      </w:r>
    </w:p>
    <w:p w:rsidR="00071255" w:rsidRPr="000459B9" w:rsidRDefault="00071255" w:rsidP="00071255">
      <w:pPr>
        <w:spacing w:after="0" w:line="230" w:lineRule="auto"/>
        <w:ind w:firstLine="709"/>
        <w:jc w:val="both"/>
        <w:rPr>
          <w:rFonts w:ascii="Times New Roman" w:hAnsi="Times New Roman" w:cs="Times New Roman"/>
          <w:caps/>
          <w:spacing w:val="4"/>
          <w:sz w:val="20"/>
          <w:szCs w:val="20"/>
        </w:rPr>
      </w:pPr>
      <w:r w:rsidRPr="003E0D2A">
        <w:rPr>
          <w:rFonts w:ascii="Times New Roman" w:hAnsi="Times New Roman" w:cs="Times New Roman"/>
          <w:sz w:val="20"/>
          <w:szCs w:val="20"/>
        </w:rPr>
        <w:t>К проблеме компетентности специалиста необходимо подходить с точки зрения систе</w:t>
      </w:r>
      <w:r w:rsidRPr="003E0D2A">
        <w:rPr>
          <w:rFonts w:ascii="Times New Roman" w:hAnsi="Times New Roman" w:cs="Times New Roman"/>
          <w:sz w:val="20"/>
          <w:szCs w:val="20"/>
        </w:rPr>
        <w:t>м</w:t>
      </w:r>
      <w:r w:rsidRPr="003E0D2A">
        <w:rPr>
          <w:rFonts w:ascii="Times New Roman" w:hAnsi="Times New Roman" w:cs="Times New Roman"/>
          <w:sz w:val="20"/>
          <w:szCs w:val="20"/>
        </w:rPr>
        <w:t>ного подхода и в этой плоскости рассматривать механизмы её диагностики. Рефлексивная комп</w:t>
      </w:r>
      <w:r w:rsidRPr="003E0D2A">
        <w:rPr>
          <w:rFonts w:ascii="Times New Roman" w:hAnsi="Times New Roman" w:cs="Times New Roman"/>
          <w:sz w:val="20"/>
          <w:szCs w:val="20"/>
        </w:rPr>
        <w:t>е</w:t>
      </w:r>
      <w:r w:rsidRPr="003E0D2A">
        <w:rPr>
          <w:rFonts w:ascii="Times New Roman" w:hAnsi="Times New Roman" w:cs="Times New Roman"/>
          <w:sz w:val="20"/>
          <w:szCs w:val="20"/>
        </w:rPr>
        <w:t>тентность исследуется нами в четырех аспектах: кооперативном, коммуникативном, личностном и интеллектуальном. Компонентный состав рефлексивной компетентности и его содержание можно представить в виде таблицы 1</w:t>
      </w:r>
      <w:r w:rsidRPr="000459B9">
        <w:rPr>
          <w:rFonts w:ascii="Times New Roman" w:hAnsi="Times New Roman" w:cs="Times New Roman"/>
          <w:spacing w:val="4"/>
          <w:sz w:val="20"/>
          <w:szCs w:val="20"/>
        </w:rPr>
        <w:t>.</w:t>
      </w:r>
    </w:p>
    <w:p w:rsidR="00071255" w:rsidRPr="003E0D2A" w:rsidRDefault="00071255" w:rsidP="00071255">
      <w:pPr>
        <w:spacing w:after="0" w:line="23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071255" w:rsidRPr="003E0D2A" w:rsidRDefault="00071255" w:rsidP="00071255">
      <w:pPr>
        <w:spacing w:after="0" w:line="230" w:lineRule="auto"/>
        <w:ind w:firstLine="709"/>
        <w:jc w:val="right"/>
        <w:rPr>
          <w:rFonts w:ascii="Times New Roman" w:hAnsi="Times New Roman" w:cs="Times New Roman"/>
          <w:b/>
          <w:caps/>
          <w:sz w:val="18"/>
          <w:szCs w:val="18"/>
        </w:rPr>
      </w:pPr>
      <w:r w:rsidRPr="003E0D2A">
        <w:rPr>
          <w:rFonts w:ascii="Times New Roman" w:hAnsi="Times New Roman" w:cs="Times New Roman"/>
          <w:b/>
          <w:sz w:val="18"/>
          <w:szCs w:val="18"/>
        </w:rPr>
        <w:t xml:space="preserve">Таблица </w:t>
      </w:r>
      <w:r w:rsidRPr="003E0D2A"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</w:p>
    <w:p w:rsidR="00071255" w:rsidRPr="003E0D2A" w:rsidRDefault="00071255" w:rsidP="00071255">
      <w:pPr>
        <w:spacing w:after="0" w:line="23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3E0D2A">
        <w:rPr>
          <w:rFonts w:ascii="Times New Roman" w:hAnsi="Times New Roman" w:cs="Times New Roman"/>
          <w:b/>
          <w:sz w:val="18"/>
          <w:szCs w:val="18"/>
        </w:rPr>
        <w:t>Компонентный состав рефлексивной компетентности</w:t>
      </w:r>
    </w:p>
    <w:p w:rsidR="00071255" w:rsidRPr="000459B9" w:rsidRDefault="00071255" w:rsidP="00071255">
      <w:pPr>
        <w:spacing w:after="0" w:line="230" w:lineRule="auto"/>
        <w:ind w:firstLine="709"/>
        <w:jc w:val="center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485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9"/>
        <w:gridCol w:w="2177"/>
        <w:gridCol w:w="2368"/>
        <w:gridCol w:w="2372"/>
      </w:tblGrid>
      <w:tr w:rsidR="00071255" w:rsidRPr="000459B9" w:rsidTr="001E5570">
        <w:tc>
          <w:tcPr>
            <w:tcW w:w="1276" w:type="pct"/>
          </w:tcPr>
          <w:p w:rsidR="00071255" w:rsidRPr="000459B9" w:rsidRDefault="00071255" w:rsidP="001E55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Интеллектуальный компонент</w:t>
            </w:r>
          </w:p>
        </w:tc>
        <w:tc>
          <w:tcPr>
            <w:tcW w:w="1172" w:type="pct"/>
          </w:tcPr>
          <w:p w:rsidR="00071255" w:rsidRPr="000459B9" w:rsidRDefault="00071255" w:rsidP="001E55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</w:t>
            </w:r>
            <w:r w:rsidRPr="000459B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0459B9">
              <w:rPr>
                <w:rFonts w:ascii="Times New Roman" w:hAnsi="Times New Roman" w:cs="Times New Roman"/>
                <w:b/>
                <w:sz w:val="20"/>
                <w:szCs w:val="20"/>
              </w:rPr>
              <w:t>ный компонент</w:t>
            </w:r>
          </w:p>
        </w:tc>
        <w:tc>
          <w:tcPr>
            <w:tcW w:w="1275" w:type="pct"/>
          </w:tcPr>
          <w:p w:rsidR="00071255" w:rsidRDefault="00071255" w:rsidP="001E55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Личностный </w:t>
            </w:r>
          </w:p>
          <w:p w:rsidR="00071255" w:rsidRPr="000459B9" w:rsidRDefault="00071255" w:rsidP="001E55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277" w:type="pct"/>
          </w:tcPr>
          <w:p w:rsidR="00071255" w:rsidRPr="000459B9" w:rsidRDefault="00071255" w:rsidP="001E55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b/>
                <w:sz w:val="20"/>
                <w:szCs w:val="20"/>
              </w:rPr>
              <w:t>Кооперативный компонент</w:t>
            </w:r>
          </w:p>
        </w:tc>
      </w:tr>
      <w:tr w:rsidR="00071255" w:rsidRPr="000459B9" w:rsidTr="001E5570">
        <w:tc>
          <w:tcPr>
            <w:tcW w:w="1276" w:type="pct"/>
          </w:tcPr>
          <w:p w:rsidR="00071255" w:rsidRPr="000459B9" w:rsidRDefault="00071255" w:rsidP="001E5570">
            <w:pPr>
              <w:spacing w:after="0" w:line="23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Знания об объекте и способы действия с ним</w:t>
            </w:r>
          </w:p>
        </w:tc>
        <w:tc>
          <w:tcPr>
            <w:tcW w:w="1172" w:type="pct"/>
          </w:tcPr>
          <w:p w:rsidR="00071255" w:rsidRPr="000459B9" w:rsidRDefault="00071255" w:rsidP="001E5570">
            <w:pPr>
              <w:spacing w:after="0" w:line="23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Представления о внутреннем мире другого человека, причины его п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ступков</w:t>
            </w:r>
          </w:p>
        </w:tc>
        <w:tc>
          <w:tcPr>
            <w:tcW w:w="1275" w:type="pct"/>
          </w:tcPr>
          <w:p w:rsidR="00071255" w:rsidRPr="000459B9" w:rsidRDefault="00071255" w:rsidP="001E5570">
            <w:pPr>
              <w:spacing w:after="0" w:line="23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Свои поступки, поведение и образы собственного «я» как инд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видуальности</w:t>
            </w:r>
          </w:p>
        </w:tc>
        <w:tc>
          <w:tcPr>
            <w:tcW w:w="1277" w:type="pct"/>
          </w:tcPr>
          <w:p w:rsidR="00071255" w:rsidRPr="000459B9" w:rsidRDefault="00071255" w:rsidP="001E5570">
            <w:pPr>
              <w:spacing w:after="0" w:line="23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Знание о ролевой структуре и позиц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онной организации коллективного вза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59B9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</w:p>
        </w:tc>
      </w:tr>
    </w:tbl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Как правило, первые два аспекта выделяются в исследованиях коллективных форм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 xml:space="preserve">тельности и опосредующих их процессов общения, остальные два – в индивидуальных формах проявления мышления и сознания. 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AD24B1">
        <w:rPr>
          <w:rFonts w:ascii="Times New Roman" w:hAnsi="Times New Roman" w:cs="Times New Roman"/>
          <w:spacing w:val="-2"/>
          <w:sz w:val="20"/>
          <w:szCs w:val="20"/>
        </w:rPr>
        <w:t>Психологические знания о кооперативном аспекте рефлексивной компетентности обеспеч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вают проектирование коллективных действий с учетом необходимости координации професси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нальных позиций и групповых ролей субъектов, кооперации их совместных действий. Коммуник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тивный аспект отражает то, насколько развито общение и межличностное восприятие. В данном контексте рефлексия (по А. А. Бодалеву) характеризуется как специфическое качество познания ч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 xml:space="preserve">ловека человеком. Личностный аспект 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lastRenderedPageBreak/>
        <w:t>представляется как процесс переосмысления. Интеллектуал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ь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ный</w:t>
      </w:r>
      <w:r w:rsidRPr="000459B9">
        <w:rPr>
          <w:rFonts w:ascii="Times New Roman" w:hAnsi="Times New Roman" w:cs="Times New Roman"/>
          <w:sz w:val="20"/>
          <w:szCs w:val="20"/>
        </w:rPr>
        <w:t xml:space="preserve"> аспект проявляется в умении субъекта выделять, анализировать и соотносить с предметной ситуацией свои собственные действия.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Таким образом, для диагностики коммуникативного и кооперативного компонентов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пользуются групповые методы (ситуативные задачи, рефлепрактикумы, деловые и ролевые игры, кейс-задания и др.), для интеллектуального и личностного – индивидуальные (опрос, тестиров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ние, портфолио, ведение рефлексивных дневников).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Групповая оценка фокусируется на мониторинге прогресса всей группы в ходе коллабор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тивной деятельности по выполнению заданий, предложенных преподавателем. Формами оценки в данном случае выступают групповые письменные задания, презентации.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Одним из эффективных средств определения уровня развития рефлексивной компетен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ности является кейс-метод, который представляет собой сложное образование, характеризующееся проблемным, конфликтогенным, ролевым, событийным, деятельностным и временным аспектами [6, 51]. По своей сути он наиболее близок игровым методам и проблемному обучению, т.к. пре</w:t>
      </w:r>
      <w:r w:rsidRPr="000459B9">
        <w:rPr>
          <w:rFonts w:ascii="Times New Roman" w:hAnsi="Times New Roman" w:cs="Times New Roman"/>
          <w:sz w:val="20"/>
          <w:szCs w:val="20"/>
        </w:rPr>
        <w:t>д</w:t>
      </w:r>
      <w:r w:rsidRPr="000459B9">
        <w:rPr>
          <w:rFonts w:ascii="Times New Roman" w:hAnsi="Times New Roman" w:cs="Times New Roman"/>
          <w:sz w:val="20"/>
          <w:szCs w:val="20"/>
        </w:rPr>
        <w:t>полагает активный поиск обучающимися решения предлагаемой проблемы с последующим обс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ждением процесса и результата совместных действий всех участников. Итог занятия, проводимого с использованием кейс-технологии подводится с помощью оценки критериев, которые отражают уровень развития рефлексивной компетентности. К данным критериям мы относим: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владение навыками анализа и критического мышления;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умение практически закреплять теоретические знания;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готовность коллегиально определять и решать проблемы;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готовность решать сложные проблемы в условиях неопределенности;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владение коммуникативными навыками;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обладание презентационными навыками;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уверенность в себе при аргументации и отстаивании собственного мнения, самостоятельности;</w:t>
      </w:r>
    </w:p>
    <w:p w:rsidR="00071255" w:rsidRPr="000459B9" w:rsidRDefault="00071255" w:rsidP="00071255">
      <w:pPr>
        <w:pStyle w:val="a3"/>
        <w:numPr>
          <w:ilvl w:val="0"/>
          <w:numId w:val="2"/>
        </w:numPr>
        <w:tabs>
          <w:tab w:val="clear" w:pos="142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способность учитывать, обсуждать, принимать чужое мнение, готовность идти на компромисс [7, 21].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Таким 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образом, мы видим, что с помощью кейс-метода можно развивать все компоненты рефлексивной компетентности и отслеживать слабые места, вследствие чего появляется возмо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ж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ность внесения своевременных корректировок в процесс формирования и развития рефлексивной компетентности</w:t>
      </w:r>
      <w:r w:rsidRPr="000459B9">
        <w:rPr>
          <w:rFonts w:ascii="Times New Roman" w:hAnsi="Times New Roman" w:cs="Times New Roman"/>
          <w:sz w:val="20"/>
          <w:szCs w:val="20"/>
        </w:rPr>
        <w:t>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Другим методом, развивающим и одновременно диагностирующим компоненты рассма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 xml:space="preserve">риваемой компетенции, является педагогическая задача. Она выражает единство цели субъекта деятельности и условий, в которых решается. Задача, направленная на развитие рефлексивной компетентности, должна отвечать ряду требований, для реализации которых и осуществляются педагогические действия. Принимая во внимание особенности педагогической деятельности 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пр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подавателя высшей школы, логическую обусловленное и последовательность ее этапов, мы выдел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я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ем следующие бинарные группы педагогических задач: 1) аналитико-рефлексивные – задачи анализа и рефлексии целостного педагогического процесса и его элементов (субъект-субъектных отношений, возникающих проблем и др.); 2) конструктивно-прогностические – задачи построения целостного педагогического процесса в соответствии с целью рефлексивно-педагогической деятельности, выр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ботки и принятия педагогического решения, прогнозирования результатов, последствий принима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е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мых решений; 3) организационно-деятельностные – задачи реализации оптимальных вариантов п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о</w:t>
      </w:r>
      <w:r w:rsidRPr="00AD24B1">
        <w:rPr>
          <w:rFonts w:ascii="Times New Roman" w:hAnsi="Times New Roman" w:cs="Times New Roman"/>
          <w:spacing w:val="-2"/>
          <w:sz w:val="20"/>
          <w:szCs w:val="20"/>
        </w:rPr>
        <w:t>строения педагогического процесса, сочетания многообразных видов рефлексивно-педагогической деятельности; 4) оценочно-информационные – задачи сбора, обработки и хранения информации о состоянии и перспективах развития рефлексивной компетентности; 5) коррекционно-регулирующие – задачи коррекции, содержания и методов развития рефлексивной компетентности, установление необходимых коммуникационных связей, их</w:t>
      </w:r>
      <w:r w:rsidRPr="000459B9">
        <w:rPr>
          <w:rFonts w:ascii="Times New Roman" w:hAnsi="Times New Roman" w:cs="Times New Roman"/>
          <w:sz w:val="20"/>
          <w:szCs w:val="20"/>
        </w:rPr>
        <w:t xml:space="preserve"> регуляция и поддержка.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Неотъемлемым компонентом развития рефлексивной компетентности выступает творч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ство. Ситуативные задачи стимулируют творческое отношение к педагогической деятельности. Каждая задача направлена на формирование и развитие определённых рефлексивных умений. Можно выделить комплекс ситуативных задач:</w:t>
      </w:r>
    </w:p>
    <w:p w:rsidR="00071255" w:rsidRPr="000459B9" w:rsidRDefault="00071255" w:rsidP="00071255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Мотивационные ситуативные задачи направлены на формирование у студентов мотивов до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тижения рефлексивной компетентности, развитие устойчивого интереса к педагогической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тельности, создание мотивационной среды в процессе решения задач.</w:t>
      </w:r>
    </w:p>
    <w:p w:rsidR="00071255" w:rsidRPr="000459B9" w:rsidRDefault="00071255" w:rsidP="00071255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Дискурсивно-педагогические задачи способствуют развитию культуры общения, умений ди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логического общения, формирование стиля индивидуальной деятельности, приобретение и 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крепление знаний.</w:t>
      </w:r>
    </w:p>
    <w:p w:rsidR="00071255" w:rsidRPr="000459B9" w:rsidRDefault="00071255" w:rsidP="00071255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Творческие рефлексивно-пиктографические ориентированы на осознание особенностей ре</w:t>
      </w:r>
      <w:r w:rsidRPr="000459B9">
        <w:rPr>
          <w:rFonts w:ascii="Times New Roman" w:hAnsi="Times New Roman" w:cs="Times New Roman"/>
          <w:sz w:val="20"/>
          <w:szCs w:val="20"/>
        </w:rPr>
        <w:t>ф</w:t>
      </w:r>
      <w:r w:rsidRPr="000459B9">
        <w:rPr>
          <w:rFonts w:ascii="Times New Roman" w:hAnsi="Times New Roman" w:cs="Times New Roman"/>
          <w:sz w:val="20"/>
          <w:szCs w:val="20"/>
        </w:rPr>
        <w:t>лексивной компетентности и её составляющих, анализ собственных действий в контексте о</w:t>
      </w:r>
      <w:r w:rsidRPr="000459B9">
        <w:rPr>
          <w:rFonts w:ascii="Times New Roman" w:hAnsi="Times New Roman" w:cs="Times New Roman"/>
          <w:sz w:val="20"/>
          <w:szCs w:val="20"/>
        </w:rPr>
        <w:t>п</w:t>
      </w:r>
      <w:r w:rsidRPr="000459B9">
        <w:rPr>
          <w:rFonts w:ascii="Times New Roman" w:hAnsi="Times New Roman" w:cs="Times New Roman"/>
          <w:sz w:val="20"/>
          <w:szCs w:val="20"/>
        </w:rPr>
        <w:t>ределенной ситуации с позиции рефлексивной компетентности, их последующая коррекция, обогащение и закрепление теоретических знаний.</w:t>
      </w:r>
    </w:p>
    <w:p w:rsidR="00071255" w:rsidRPr="000459B9" w:rsidRDefault="00071255" w:rsidP="00071255">
      <w:pPr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Гностико-эвристические задачи развивают критическое мышление, умения выходить из ко</w:t>
      </w:r>
      <w:r w:rsidRPr="000459B9"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плексных рефлексивных ситуаций с опорой на логику и интуицию [6, 14].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результате решения педагогических и ситуационных задач рефлексивная компетен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ность может быть оценена по следующим критериям:</w:t>
      </w:r>
    </w:p>
    <w:p w:rsidR="00071255" w:rsidRPr="000459B9" w:rsidRDefault="00071255" w:rsidP="00071255">
      <w:pPr>
        <w:numPr>
          <w:ilvl w:val="0"/>
          <w:numId w:val="3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активный поиск и самостоятельность решения проблем;</w:t>
      </w:r>
    </w:p>
    <w:p w:rsidR="00071255" w:rsidRPr="000459B9" w:rsidRDefault="00071255" w:rsidP="00071255">
      <w:pPr>
        <w:numPr>
          <w:ilvl w:val="0"/>
          <w:numId w:val="3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творческий подход и умение решать нестандартные задачи;</w:t>
      </w:r>
    </w:p>
    <w:p w:rsidR="00071255" w:rsidRPr="000459B9" w:rsidRDefault="00071255" w:rsidP="00071255">
      <w:pPr>
        <w:numPr>
          <w:ilvl w:val="0"/>
          <w:numId w:val="3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развитость рефлексивного мышления;</w:t>
      </w:r>
    </w:p>
    <w:p w:rsidR="00071255" w:rsidRPr="000459B9" w:rsidRDefault="00071255" w:rsidP="00071255">
      <w:pPr>
        <w:numPr>
          <w:ilvl w:val="0"/>
          <w:numId w:val="3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способность к диалогичному общению, разрешению конфликтных ситуаций.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При помощи задач можно проверить правильность и эффективность принятого решения, оценить результат и своевременно внести необходимые коррективы в процесс развития рефле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сивной компетентности.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Анализ ситуации, которая заключена в задаче, позволяет студентам увидеть себя в роли учителя, приобрести определенный опыт нахождения педагогически целесообразных решений с позиции рефлексивной компетентности, что в дальнейшем помогает оперативно и обоснованно ориентироваться в подобных реальных ситуациях. Ситуативные задачи являются соединительным звеном теории с практикой. 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Наибольшую эффективность с точки зрения организации процессов личностно-профессионального развития и саморазвития имеют игровые методы и рефлепрактики. 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основе рефлексивно-инновационного практикума лежит представление о развитии как разворачивании творческого процесса саморазвития. Рефлепрактикум позволяет организовать рефлексивную среду, открывающую для осмысления и переосмысления все компоненты профе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сиональной деятельности. В качестве преимущества рефлепрактикума можно выделить соотн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сенность рефлепрактических событий с реальной практикой. Организуется развитие действий и качеств мышления, необходимых для осуществления прогнозирования.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Игровые методы целесообразно подразделить на операционные и ролевые. Операционные игры имеют сценарий, в который заложен алгоритм «правильности» и «неправильности» прин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маемого решения, таким образом, обучаемый видит то воздействие, которое оказали его решения на будущие события. В условиях ролевой игры учащийся сталкивается с ситуациями из его реал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ной деятельности и ставят перед необходимостью изменить свои установки. Именно в ролевых играх создаются условия для формирования новых, более эффективных рефлексивных навыков.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Другим методом, исследующим интеллектуальный компонент рефлексивной компетен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ности, выступает «рефлексивный полилог» [9, 129]. Процедура его реализации предусматривает выявление на начальном этапе уровня компетентности каждого участника относительно тех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блем, которые предстоит решать. Осуществляется это при помощи самодиагностики. Рефлексия полилогического характера рассматривается как процедура последовательного вовлечения учас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ников в процесс обсуждения, в зависимости от уровня их компетентности.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При оценке компонентов рефлексивной компетентности с применением вышеперечисле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ных интерактивных методов можно использовать следующий набор критериев: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умения межличностного общения;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организовать самоуправление;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работать коллаборативно;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осуществлять устную коммуникацию;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адаптироваться к меняющимся условиям;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аналитические умения и умения концептуализации;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решать проблемы;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осуществлять письменную коммуникацию;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информационная грамотность;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организационные умения;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выстраивать собственный профессиональный и карьерный рост;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умение адаптироваться в обществе;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личностная эффективность;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профессиональная эффективность.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Индивидуальная оценка рефлексивной компетентности фокусируется на индивидуальном росте каждого студента. Её формы и методы можно представить в виде оценки презентаций, письменных, практических заданий и др. При организации индивидуальной оценки необходимо определиться, с чем будет сопоставляться профессиональный и личностный рост студента: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с его исходным уровнем;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с предлагаемым стандартом для индивидуальной личности;</w:t>
      </w:r>
    </w:p>
    <w:p w:rsidR="00071255" w:rsidRPr="000459B9" w:rsidRDefault="00071255" w:rsidP="00071255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- с предлагаемым стандартом для группы студентов одного возраста и этапа обучения.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 индивидуальным формам оценки рефлексивной компетентности относится рефлекси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ное портфолио. Оно представляет собой комплекс артефактов, собранных студентом, по которым можно судить о его профессиональном развитии и личностном росте. К артефактам относятся к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пии заданий, контракты, результаты оценки компетентности на разных уровнях и этапах учебы, выполненные тесты и вопросники, примеры ежедневной работы студента, ведение рефлексивных дневников). Этот метод оформления рефлексивных наблюдений и самооценки собственных ресу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сов и результатов деятельности может включать следующие разделы для исследования рефле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сивной компетентности:</w:t>
      </w:r>
    </w:p>
    <w:p w:rsidR="00071255" w:rsidRPr="000459B9" w:rsidRDefault="00071255" w:rsidP="00071255">
      <w:pPr>
        <w:numPr>
          <w:ilvl w:val="0"/>
          <w:numId w:val="4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личные достижения студента;</w:t>
      </w:r>
    </w:p>
    <w:p w:rsidR="00071255" w:rsidRPr="000459B9" w:rsidRDefault="00071255" w:rsidP="00071255">
      <w:pPr>
        <w:numPr>
          <w:ilvl w:val="0"/>
          <w:numId w:val="4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образовательные достижения;</w:t>
      </w:r>
    </w:p>
    <w:p w:rsidR="00071255" w:rsidRPr="000459B9" w:rsidRDefault="00071255" w:rsidP="00071255">
      <w:pPr>
        <w:numPr>
          <w:ilvl w:val="0"/>
          <w:numId w:val="4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профессиональные достижения;</w:t>
      </w:r>
    </w:p>
    <w:p w:rsidR="00071255" w:rsidRPr="000459B9" w:rsidRDefault="00071255" w:rsidP="00071255">
      <w:pPr>
        <w:numPr>
          <w:ilvl w:val="0"/>
          <w:numId w:val="4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научные достижения;</w:t>
      </w:r>
    </w:p>
    <w:p w:rsidR="00071255" w:rsidRPr="000459B9" w:rsidRDefault="00071255" w:rsidP="00071255">
      <w:pPr>
        <w:numPr>
          <w:ilvl w:val="0"/>
          <w:numId w:val="4"/>
        </w:numPr>
        <w:tabs>
          <w:tab w:val="clear" w:pos="1429"/>
          <w:tab w:val="num" w:pos="284"/>
        </w:tabs>
        <w:spacing w:after="0" w:line="240" w:lineRule="auto"/>
        <w:ind w:hanging="142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рефлексия достижений.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Как правило, оценивание преследует одну из целей: 1) дать человеку информацию о том, что сделано, как сделано и что должно быть сделано для улучшения результата (информационная цель) или 2) проконтролировать результат, часто без качественного анализа выполнения задания и его эффективности (контрольная цель). Для достижения целей высшего образования важно и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формационное оценивание, поскольку оно ведет к увеличению усилий студентов в обучении,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становке более конкретных и понятных его целей, формированию адекватной самооценки, пов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>шению автономности и внутреннего локус-контроля, развитию внутренней мотивации учения.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Рассмотренные выше малоформализованные методики дают ценные сведения об исп</w:t>
      </w:r>
      <w:r w:rsidRPr="000459B9">
        <w:rPr>
          <w:rFonts w:ascii="Times New Roman" w:hAnsi="Times New Roman" w:cs="Times New Roman"/>
          <w:sz w:val="20"/>
          <w:szCs w:val="20"/>
        </w:rPr>
        <w:t>ы</w:t>
      </w:r>
      <w:r w:rsidRPr="000459B9">
        <w:rPr>
          <w:rFonts w:ascii="Times New Roman" w:hAnsi="Times New Roman" w:cs="Times New Roman"/>
          <w:sz w:val="20"/>
          <w:szCs w:val="20"/>
        </w:rPr>
        <w:t xml:space="preserve">туемом, однако являются очень трудоёмкими для применения. </w:t>
      </w:r>
    </w:p>
    <w:p w:rsidR="00071255" w:rsidRPr="000459B9" w:rsidRDefault="00071255" w:rsidP="000712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Важное место в практике оценивания отводится комбинированию широкого круга мет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дов оценки компетентности студентов. Тем самым достигается возможность проверить большее количество умений, знаний учащихся. Сама оценка становится надежной в силу отсутствия зав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симости от какого-то одного метода. Поэтому в полноценном диагностическом обследовании 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обходимо сочетать малоформализованные и строго формализованные методики (т.е. тесты).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К индивидуальным формам оценки можно отнести методики и тесты определения уровня рефлексии, однако для диагностики рефлексивной компетентности необходимо провести их ан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лиз. В зависимости от того, какие критерии представляют интерес и какие цели преследует иссл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 xml:space="preserve">дователь, выбирается соответствующая методика. 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Представим некоторые методики, определяющие уровень рефлексивности.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О. С. Анисимов рассматривал рефлексивную компетентность с точки зрения методологии. Его методика «Определение уровня рефлексии» представляет собой опросник, с помощью котор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го исследуется рефлексия по 3 критериям: уровень </w:t>
      </w:r>
      <w:hyperlink r:id="rId5" w:history="1">
        <w:r w:rsidRPr="000459B9">
          <w:rPr>
            <w:rFonts w:ascii="Times New Roman" w:hAnsi="Times New Roman" w:cs="Times New Roman"/>
            <w:bCs/>
            <w:sz w:val="20"/>
            <w:szCs w:val="20"/>
          </w:rPr>
          <w:t xml:space="preserve">рефлексивности </w:t>
        </w:r>
      </w:hyperlink>
      <w:r w:rsidRPr="000459B9">
        <w:rPr>
          <w:rFonts w:ascii="Times New Roman" w:hAnsi="Times New Roman" w:cs="Times New Roman"/>
          <w:sz w:val="20"/>
          <w:szCs w:val="20"/>
        </w:rPr>
        <w:t>личности, уровень коллект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вистичности личности и уровень самокритичности личности [1, 48]. Следует заметить, что мет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дика О. С. Анисимова больше направлена на определение рефлексивности мышления. Таким о</w:t>
      </w:r>
      <w:r w:rsidRPr="000459B9">
        <w:rPr>
          <w:rFonts w:ascii="Times New Roman" w:hAnsi="Times New Roman" w:cs="Times New Roman"/>
          <w:sz w:val="20"/>
          <w:szCs w:val="20"/>
        </w:rPr>
        <w:t>б</w:t>
      </w:r>
      <w:r w:rsidRPr="000459B9">
        <w:rPr>
          <w:rFonts w:ascii="Times New Roman" w:hAnsi="Times New Roman" w:cs="Times New Roman"/>
          <w:sz w:val="20"/>
          <w:szCs w:val="20"/>
        </w:rPr>
        <w:t>разом, с помощью данной методики можно выявить уровни развития интеллектуального, коопер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тивного и личностного компонентов рефлексивной компетентности.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Методика определения уровня рефлексивности по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Пономарёвой представляет пер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чень прямых и обратных утверждений, распределенных на 4 группы: 1) ретроспективная рефле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сия деятельности; 2) рефлексия настоящей деятельности; 3) рассмотрение будущей деятельности; 4) рефлексия общения и взаимодействия с другими людьми. Результатом применения данной 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тодики будет измерение уровня рефлексии деятельности. Трансформируя методику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Поном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рёвой, становится возможным исследовать коммуникативный и личностный компоненты рефле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сивной компетентности [5, 161].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Среди наиболее распространенных методик, имеющих методологическое обоснование и экспериментальную апробацию, следует отметить методику диагностики индивидуальной меры выраженности рефлексивности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Карпова, где рефлексия понимается как психическое свойс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>во. Результаты применения этой методики показывают существование зависимостей между уро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нем развития рефлексивности и результативными параметрами, а также процессуально-стилевыми особенностями профессиональной деятельности. Установлены и проинтерпретированы не оп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санные ранее закономерности детерминационной роли рефлексивности в структурной организ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ции иных психических свойств и индивидуальных качеств личности. Методика 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Карпова п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зволяет нам определить уровень развития всех компонентов рефлексивной компетентности, что делает её более универсальной для исследователей [4, 55]. </w:t>
      </w:r>
    </w:p>
    <w:p w:rsidR="00071255" w:rsidRPr="005B5324" w:rsidRDefault="00071255" w:rsidP="000712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5324">
        <w:rPr>
          <w:rFonts w:ascii="Times New Roman" w:hAnsi="Times New Roman"/>
          <w:sz w:val="20"/>
          <w:szCs w:val="20"/>
        </w:rPr>
        <w:t>Как мы знаем, рефлексия осуществляется только через аналитическую деятельность, т.е. имеющийся опыт превращает в присвоенное знание. Посредством рефлексии знание структурир</w:t>
      </w:r>
      <w:r w:rsidRPr="005B5324">
        <w:rPr>
          <w:rFonts w:ascii="Times New Roman" w:hAnsi="Times New Roman"/>
          <w:sz w:val="20"/>
          <w:szCs w:val="20"/>
        </w:rPr>
        <w:t>у</w:t>
      </w:r>
      <w:r w:rsidRPr="005B5324">
        <w:rPr>
          <w:rFonts w:ascii="Times New Roman" w:hAnsi="Times New Roman"/>
          <w:sz w:val="20"/>
          <w:szCs w:val="20"/>
        </w:rPr>
        <w:t>ется и обобщается, становясь способом деятельности. Вследствие этого, интересным представл</w:t>
      </w:r>
      <w:r w:rsidRPr="005B5324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>ется алгоритм в</w:t>
      </w:r>
      <w:r w:rsidRPr="005B5324">
        <w:rPr>
          <w:rFonts w:ascii="Times New Roman" w:hAnsi="Times New Roman"/>
          <w:sz w:val="20"/>
          <w:szCs w:val="20"/>
        </w:rPr>
        <w:t>хода в рефлексивную позицию Б.</w:t>
      </w:r>
      <w:r>
        <w:rPr>
          <w:rFonts w:ascii="Times New Roman" w:hAnsi="Times New Roman"/>
          <w:sz w:val="20"/>
          <w:szCs w:val="20"/>
        </w:rPr>
        <w:t> </w:t>
      </w:r>
      <w:r w:rsidRPr="005B5324">
        <w:rPr>
          <w:rFonts w:ascii="Times New Roman" w:hAnsi="Times New Roman"/>
          <w:sz w:val="20"/>
          <w:szCs w:val="20"/>
        </w:rPr>
        <w:t>М. Островского, состоящий из 4-х рефлексивных слоев. 1-й слой делится на исследовательскую, критическую и нормативную части. Испытуемый ведет анализ своей деятельности, начиная с поверхностного понимания, с каждым слоем пост</w:t>
      </w:r>
      <w:r w:rsidRPr="005B5324">
        <w:rPr>
          <w:rFonts w:ascii="Times New Roman" w:hAnsi="Times New Roman"/>
          <w:sz w:val="20"/>
          <w:szCs w:val="20"/>
        </w:rPr>
        <w:t>е</w:t>
      </w:r>
      <w:r w:rsidRPr="005B5324">
        <w:rPr>
          <w:rFonts w:ascii="Times New Roman" w:hAnsi="Times New Roman"/>
          <w:sz w:val="20"/>
          <w:szCs w:val="20"/>
        </w:rPr>
        <w:t>пенно углубляясь: ищет причинно-следственные связи, проводит оценку результатов своей де</w:t>
      </w:r>
      <w:r w:rsidRPr="005B5324">
        <w:rPr>
          <w:rFonts w:ascii="Times New Roman" w:hAnsi="Times New Roman"/>
          <w:sz w:val="20"/>
          <w:szCs w:val="20"/>
        </w:rPr>
        <w:t>я</w:t>
      </w:r>
      <w:r w:rsidRPr="005B5324">
        <w:rPr>
          <w:rFonts w:ascii="Times New Roman" w:hAnsi="Times New Roman"/>
          <w:sz w:val="20"/>
          <w:szCs w:val="20"/>
        </w:rPr>
        <w:t>тель</w:t>
      </w:r>
      <w:r>
        <w:rPr>
          <w:rFonts w:ascii="Times New Roman" w:hAnsi="Times New Roman"/>
          <w:sz w:val="20"/>
          <w:szCs w:val="20"/>
        </w:rPr>
        <w:t>ности</w:t>
      </w:r>
      <w:r w:rsidRPr="005B5324">
        <w:rPr>
          <w:rFonts w:ascii="Times New Roman" w:hAnsi="Times New Roman"/>
          <w:sz w:val="20"/>
          <w:szCs w:val="20"/>
        </w:rPr>
        <w:t xml:space="preserve"> [</w:t>
      </w:r>
      <w:r w:rsidRPr="00B572FE">
        <w:rPr>
          <w:rFonts w:ascii="Times New Roman" w:hAnsi="Times New Roman"/>
          <w:sz w:val="20"/>
          <w:szCs w:val="20"/>
        </w:rPr>
        <w:t>3</w:t>
      </w:r>
      <w:r w:rsidRPr="005B5324">
        <w:rPr>
          <w:rFonts w:ascii="Times New Roman" w:hAnsi="Times New Roman"/>
          <w:sz w:val="20"/>
          <w:szCs w:val="20"/>
        </w:rPr>
        <w:t>, 307].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Анализ современной образовательной ситуации показывает, что одной из проблем диа</w:t>
      </w:r>
      <w:r w:rsidRPr="000459B9">
        <w:rPr>
          <w:rFonts w:ascii="Times New Roman" w:hAnsi="Times New Roman" w:cs="Times New Roman"/>
          <w:sz w:val="20"/>
          <w:szCs w:val="20"/>
        </w:rPr>
        <w:t>г</w:t>
      </w:r>
      <w:r w:rsidRPr="000459B9">
        <w:rPr>
          <w:rFonts w:ascii="Times New Roman" w:hAnsi="Times New Roman" w:cs="Times New Roman"/>
          <w:sz w:val="20"/>
          <w:szCs w:val="20"/>
        </w:rPr>
        <w:t>ностики рефлексивной компетентности является недостаток диагностического инструментария (системы диагностических методик), который бы позволял проследить динамику изменений в процессе становления будущего учителя. Важным этапом в решении данной проблемы может стать создание комплекса адаптированных методов, применяющихся как для развития, так и для диагностики рефлексивной компетентности, а также системы тестовых методик, модифицирова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ных для определения каждого компонента исследуемой компетентности.</w:t>
      </w:r>
    </w:p>
    <w:p w:rsidR="00071255" w:rsidRPr="000459B9" w:rsidRDefault="00071255" w:rsidP="0007125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71255" w:rsidRPr="00CC0AF6" w:rsidRDefault="00071255" w:rsidP="000712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БИБЛИОГРАФИЧЕСКИЙ СПИСОК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1. Анисимов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0AF6">
        <w:rPr>
          <w:rFonts w:ascii="Times New Roman" w:hAnsi="Times New Roman" w:cs="Times New Roman"/>
          <w:sz w:val="18"/>
          <w:szCs w:val="18"/>
        </w:rPr>
        <w:t xml:space="preserve"> О.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C0AF6">
        <w:rPr>
          <w:rFonts w:ascii="Times New Roman" w:hAnsi="Times New Roman" w:cs="Times New Roman"/>
          <w:sz w:val="18"/>
          <w:szCs w:val="18"/>
        </w:rPr>
        <w:t>С. Акмеологические основы рефлексивной самоорганизации педагога: творчество и культура мышления</w:t>
      </w:r>
      <w:r>
        <w:rPr>
          <w:rFonts w:ascii="Times New Roman" w:hAnsi="Times New Roman" w:cs="Times New Roman"/>
          <w:sz w:val="18"/>
          <w:szCs w:val="18"/>
        </w:rPr>
        <w:t>: а</w:t>
      </w:r>
      <w:r w:rsidRPr="00CC0AF6">
        <w:rPr>
          <w:rFonts w:ascii="Times New Roman" w:hAnsi="Times New Roman" w:cs="Times New Roman"/>
          <w:sz w:val="18"/>
          <w:szCs w:val="18"/>
        </w:rPr>
        <w:t>вт</w:t>
      </w:r>
      <w:r>
        <w:rPr>
          <w:rFonts w:ascii="Times New Roman" w:hAnsi="Times New Roman" w:cs="Times New Roman"/>
          <w:sz w:val="18"/>
          <w:szCs w:val="18"/>
        </w:rPr>
        <w:t>ореф. д</w:t>
      </w:r>
      <w:r w:rsidRPr="00CC0AF6">
        <w:rPr>
          <w:rFonts w:ascii="Times New Roman" w:hAnsi="Times New Roman" w:cs="Times New Roman"/>
          <w:sz w:val="18"/>
          <w:szCs w:val="18"/>
        </w:rPr>
        <w:t>ис</w:t>
      </w:r>
      <w:r>
        <w:rPr>
          <w:rFonts w:ascii="Times New Roman" w:hAnsi="Times New Roman" w:cs="Times New Roman"/>
          <w:sz w:val="18"/>
          <w:szCs w:val="18"/>
        </w:rPr>
        <w:t>. … д-ра психол. н</w:t>
      </w:r>
      <w:r w:rsidRPr="00CC0AF6">
        <w:rPr>
          <w:rFonts w:ascii="Times New Roman" w:hAnsi="Times New Roman" w:cs="Times New Roman"/>
          <w:sz w:val="18"/>
          <w:szCs w:val="18"/>
        </w:rPr>
        <w:t>аук</w:t>
      </w:r>
      <w:r>
        <w:rPr>
          <w:rFonts w:ascii="Times New Roman" w:hAnsi="Times New Roman" w:cs="Times New Roman"/>
          <w:sz w:val="18"/>
          <w:szCs w:val="18"/>
        </w:rPr>
        <w:t xml:space="preserve"> / О. С. Анисимов</w:t>
      </w:r>
      <w:r w:rsidRPr="00CC0AF6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 xml:space="preserve">М., 1994.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>86 с.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2. Бизяева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0AF6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AF6">
        <w:rPr>
          <w:rFonts w:ascii="Times New Roman" w:hAnsi="Times New Roman" w:cs="Times New Roman"/>
          <w:sz w:val="18"/>
          <w:szCs w:val="18"/>
        </w:rPr>
        <w:t>А. Психология думающего учителя: педагогическая рефлексия / А.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C0AF6">
        <w:rPr>
          <w:rFonts w:ascii="Times New Roman" w:hAnsi="Times New Roman" w:cs="Times New Roman"/>
          <w:sz w:val="18"/>
          <w:szCs w:val="18"/>
        </w:rPr>
        <w:t xml:space="preserve">А. Бизяева. </w:t>
      </w:r>
      <w:r>
        <w:rPr>
          <w:rFonts w:ascii="Times New Roman" w:hAnsi="Times New Roman" w:cs="Times New Roman"/>
          <w:sz w:val="18"/>
          <w:szCs w:val="18"/>
        </w:rPr>
        <w:t>– П</w:t>
      </w:r>
      <w:r w:rsidRPr="00CC0AF6">
        <w:rPr>
          <w:rFonts w:ascii="Times New Roman" w:hAnsi="Times New Roman" w:cs="Times New Roman"/>
          <w:sz w:val="18"/>
          <w:szCs w:val="18"/>
        </w:rPr>
        <w:t xml:space="preserve">сков: </w:t>
      </w:r>
      <w:r>
        <w:rPr>
          <w:rFonts w:ascii="Times New Roman" w:hAnsi="Times New Roman" w:cs="Times New Roman"/>
          <w:sz w:val="18"/>
          <w:szCs w:val="18"/>
        </w:rPr>
        <w:t xml:space="preserve">Изд-во </w:t>
      </w:r>
      <w:r w:rsidRPr="00CC0AF6">
        <w:rPr>
          <w:rFonts w:ascii="Times New Roman" w:hAnsi="Times New Roman" w:cs="Times New Roman"/>
          <w:sz w:val="18"/>
          <w:szCs w:val="18"/>
        </w:rPr>
        <w:t>ПГПИ им. С.М. Кирова, 2004. – 216 с.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lastRenderedPageBreak/>
        <w:t>3. Даутова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0AF6">
        <w:rPr>
          <w:rFonts w:ascii="Times New Roman" w:hAnsi="Times New Roman" w:cs="Times New Roman"/>
          <w:sz w:val="18"/>
          <w:szCs w:val="18"/>
        </w:rPr>
        <w:t xml:space="preserve"> 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AF6">
        <w:rPr>
          <w:rFonts w:ascii="Times New Roman" w:hAnsi="Times New Roman" w:cs="Times New Roman"/>
          <w:sz w:val="18"/>
          <w:szCs w:val="18"/>
        </w:rPr>
        <w:t xml:space="preserve">Б. Педагогическая компетентность учителя как результат самообразования </w:t>
      </w:r>
      <w:r>
        <w:rPr>
          <w:rFonts w:ascii="Times New Roman" w:hAnsi="Times New Roman" w:cs="Times New Roman"/>
          <w:sz w:val="18"/>
          <w:szCs w:val="18"/>
        </w:rPr>
        <w:t>/ О. Б. </w:t>
      </w:r>
      <w:r w:rsidRPr="00CC0AF6">
        <w:rPr>
          <w:rFonts w:ascii="Times New Roman" w:hAnsi="Times New Roman" w:cs="Times New Roman"/>
          <w:sz w:val="18"/>
          <w:szCs w:val="18"/>
        </w:rPr>
        <w:t>Даутова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0A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С. В. </w:t>
      </w:r>
      <w:r w:rsidRPr="00CC0AF6">
        <w:rPr>
          <w:rFonts w:ascii="Times New Roman" w:hAnsi="Times New Roman" w:cs="Times New Roman"/>
          <w:sz w:val="18"/>
          <w:szCs w:val="18"/>
        </w:rPr>
        <w:t>Христофороф // Инновации и образование</w:t>
      </w:r>
      <w:r>
        <w:rPr>
          <w:rFonts w:ascii="Times New Roman" w:hAnsi="Times New Roman" w:cs="Times New Roman"/>
          <w:sz w:val="18"/>
          <w:szCs w:val="18"/>
        </w:rPr>
        <w:t>: с</w:t>
      </w:r>
      <w:r w:rsidRPr="00CC0AF6">
        <w:rPr>
          <w:rFonts w:ascii="Times New Roman" w:hAnsi="Times New Roman" w:cs="Times New Roman"/>
          <w:sz w:val="18"/>
          <w:szCs w:val="18"/>
        </w:rPr>
        <w:t>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C0AF6">
        <w:rPr>
          <w:rFonts w:ascii="Times New Roman" w:hAnsi="Times New Roman" w:cs="Times New Roman"/>
          <w:sz w:val="18"/>
          <w:szCs w:val="18"/>
        </w:rPr>
        <w:t xml:space="preserve"> мат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CC0AF6">
        <w:rPr>
          <w:rFonts w:ascii="Times New Roman" w:hAnsi="Times New Roman" w:cs="Times New Roman"/>
          <w:sz w:val="18"/>
          <w:szCs w:val="18"/>
        </w:rPr>
        <w:t>лов конф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C0AF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 xml:space="preserve">СПб., 2003.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>С. 304-309.</w:t>
      </w:r>
      <w:r>
        <w:rPr>
          <w:rFonts w:ascii="Times New Roman" w:hAnsi="Times New Roman" w:cs="Times New Roman"/>
          <w:sz w:val="18"/>
          <w:szCs w:val="18"/>
        </w:rPr>
        <w:t xml:space="preserve"> – (</w:t>
      </w:r>
      <w:r w:rsidRPr="00CC0AF6">
        <w:rPr>
          <w:rFonts w:ascii="Times New Roman" w:hAnsi="Times New Roman" w:cs="Times New Roman"/>
          <w:sz w:val="18"/>
          <w:szCs w:val="18"/>
          <w:lang w:val="en-US"/>
        </w:rPr>
        <w:t>Simposium</w:t>
      </w:r>
      <w:r>
        <w:rPr>
          <w:rFonts w:ascii="Times New Roman" w:hAnsi="Times New Roman" w:cs="Times New Roman"/>
          <w:sz w:val="18"/>
          <w:szCs w:val="18"/>
        </w:rPr>
        <w:t>. В</w:t>
      </w:r>
      <w:r w:rsidRPr="00CC0AF6">
        <w:rPr>
          <w:rFonts w:ascii="Times New Roman" w:hAnsi="Times New Roman" w:cs="Times New Roman"/>
          <w:sz w:val="18"/>
          <w:szCs w:val="18"/>
        </w:rPr>
        <w:t>ып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C0AF6">
        <w:rPr>
          <w:rFonts w:ascii="Times New Roman" w:hAnsi="Times New Roman" w:cs="Times New Roman"/>
          <w:sz w:val="18"/>
          <w:szCs w:val="18"/>
        </w:rPr>
        <w:t xml:space="preserve"> 29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4. Карпов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0AF6">
        <w:rPr>
          <w:rFonts w:ascii="Times New Roman" w:hAnsi="Times New Roman" w:cs="Times New Roman"/>
          <w:sz w:val="18"/>
          <w:szCs w:val="18"/>
        </w:rPr>
        <w:t xml:space="preserve"> А.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C0AF6">
        <w:rPr>
          <w:rFonts w:ascii="Times New Roman" w:hAnsi="Times New Roman" w:cs="Times New Roman"/>
          <w:sz w:val="18"/>
          <w:szCs w:val="18"/>
        </w:rPr>
        <w:t>В. Рефлексивность как психическое свойство и методика её диагностики // Психологический журнал. – 2003 – 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AF6">
        <w:rPr>
          <w:rFonts w:ascii="Times New Roman" w:hAnsi="Times New Roman" w:cs="Times New Roman"/>
          <w:sz w:val="18"/>
          <w:szCs w:val="18"/>
        </w:rPr>
        <w:t xml:space="preserve">24.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AF6">
        <w:rPr>
          <w:rFonts w:ascii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>С. 45-57.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5. Карпов</w:t>
      </w:r>
      <w:r>
        <w:rPr>
          <w:rFonts w:ascii="Times New Roman" w:hAnsi="Times New Roman" w:cs="Times New Roman"/>
          <w:sz w:val="18"/>
          <w:szCs w:val="18"/>
        </w:rPr>
        <w:t>, </w:t>
      </w:r>
      <w:r w:rsidRPr="00CC0AF6">
        <w:rPr>
          <w:rFonts w:ascii="Times New Roman" w:hAnsi="Times New Roman" w:cs="Times New Roman"/>
          <w:sz w:val="18"/>
          <w:szCs w:val="18"/>
        </w:rPr>
        <w:t>А.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C0AF6">
        <w:rPr>
          <w:rFonts w:ascii="Times New Roman" w:hAnsi="Times New Roman" w:cs="Times New Roman"/>
          <w:sz w:val="18"/>
          <w:szCs w:val="18"/>
        </w:rPr>
        <w:t>В. Психология рефлексивных механизмов управления</w:t>
      </w:r>
      <w:r>
        <w:rPr>
          <w:rFonts w:ascii="Times New Roman" w:hAnsi="Times New Roman" w:cs="Times New Roman"/>
          <w:sz w:val="18"/>
          <w:szCs w:val="18"/>
        </w:rPr>
        <w:t xml:space="preserve"> / А. В. Карпов, В. В. Пономарева</w:t>
      </w:r>
      <w:r w:rsidRPr="00CC0AF6">
        <w:rPr>
          <w:rFonts w:ascii="Times New Roman" w:hAnsi="Times New Roman" w:cs="Times New Roman"/>
          <w:sz w:val="18"/>
          <w:szCs w:val="18"/>
        </w:rPr>
        <w:t xml:space="preserve">. – М.: ИП РАН, 2000.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CC0AF6">
        <w:rPr>
          <w:rFonts w:ascii="Times New Roman" w:hAnsi="Times New Roman" w:cs="Times New Roman"/>
          <w:sz w:val="18"/>
          <w:szCs w:val="18"/>
        </w:rPr>
        <w:t xml:space="preserve"> 283 с.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 xml:space="preserve">6. Ситуационный анализ, или анатомия кейс-метода / под ред. </w:t>
      </w:r>
      <w:r>
        <w:rPr>
          <w:rFonts w:ascii="Times New Roman" w:hAnsi="Times New Roman" w:cs="Times New Roman"/>
          <w:sz w:val="18"/>
          <w:szCs w:val="18"/>
        </w:rPr>
        <w:t>Ю. П. Сурмина</w:t>
      </w:r>
      <w:r w:rsidRPr="00CC0AF6">
        <w:rPr>
          <w:rFonts w:ascii="Times New Roman" w:hAnsi="Times New Roman" w:cs="Times New Roman"/>
          <w:sz w:val="18"/>
          <w:szCs w:val="18"/>
        </w:rPr>
        <w:t xml:space="preserve">. –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CC0AF6">
        <w:rPr>
          <w:rFonts w:ascii="Times New Roman" w:hAnsi="Times New Roman" w:cs="Times New Roman"/>
          <w:sz w:val="18"/>
          <w:szCs w:val="18"/>
        </w:rPr>
        <w:t>иев, 2002</w:t>
      </w:r>
      <w:r>
        <w:rPr>
          <w:rFonts w:ascii="Times New Roman" w:hAnsi="Times New Roman" w:cs="Times New Roman"/>
          <w:sz w:val="18"/>
          <w:szCs w:val="18"/>
        </w:rPr>
        <w:t>. – С</w:t>
      </w:r>
      <w:r w:rsidRPr="00CC0AF6">
        <w:rPr>
          <w:rFonts w:ascii="Times New Roman" w:hAnsi="Times New Roman" w:cs="Times New Roman"/>
          <w:sz w:val="18"/>
          <w:szCs w:val="18"/>
        </w:rPr>
        <w:t>. 51.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7. Технологии гуманитарной экспертизы и социального аудита: учебно-метод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C0AF6">
        <w:rPr>
          <w:rFonts w:ascii="Times New Roman" w:hAnsi="Times New Roman" w:cs="Times New Roman"/>
          <w:sz w:val="18"/>
          <w:szCs w:val="18"/>
        </w:rPr>
        <w:t xml:space="preserve"> комплекс / под ред. 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C0AF6">
        <w:rPr>
          <w:rFonts w:ascii="Times New Roman" w:hAnsi="Times New Roman" w:cs="Times New Roman"/>
          <w:sz w:val="18"/>
          <w:szCs w:val="18"/>
        </w:rPr>
        <w:t>В. Ти</w:t>
      </w:r>
      <w:r w:rsidRPr="00CC0AF6">
        <w:rPr>
          <w:rFonts w:ascii="Times New Roman" w:hAnsi="Times New Roman" w:cs="Times New Roman"/>
          <w:sz w:val="18"/>
          <w:szCs w:val="18"/>
        </w:rPr>
        <w:t>м</w:t>
      </w:r>
      <w:r w:rsidRPr="00CC0AF6">
        <w:rPr>
          <w:rFonts w:ascii="Times New Roman" w:hAnsi="Times New Roman" w:cs="Times New Roman"/>
          <w:sz w:val="18"/>
          <w:szCs w:val="18"/>
        </w:rPr>
        <w:t xml:space="preserve">ченко.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CC0AF6">
        <w:rPr>
          <w:rFonts w:ascii="Times New Roman" w:hAnsi="Times New Roman" w:cs="Times New Roman"/>
          <w:sz w:val="18"/>
          <w:szCs w:val="18"/>
        </w:rPr>
        <w:t xml:space="preserve"> СПб.: Изд-во РГПУ им. А.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CC0AF6">
        <w:rPr>
          <w:rFonts w:ascii="Times New Roman" w:hAnsi="Times New Roman" w:cs="Times New Roman"/>
          <w:sz w:val="18"/>
          <w:szCs w:val="18"/>
        </w:rPr>
        <w:t>И. Герцена, 2008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C0AF6">
        <w:rPr>
          <w:rFonts w:ascii="Times New Roman" w:hAnsi="Times New Roman" w:cs="Times New Roman"/>
          <w:sz w:val="18"/>
          <w:szCs w:val="18"/>
        </w:rPr>
        <w:t xml:space="preserve"> – С. 21.</w:t>
      </w:r>
    </w:p>
    <w:p w:rsidR="00071255" w:rsidRPr="00CC0AF6" w:rsidRDefault="00071255" w:rsidP="00071255">
      <w:pPr>
        <w:tabs>
          <w:tab w:val="left" w:pos="0"/>
        </w:tabs>
        <w:spacing w:after="0" w:line="240" w:lineRule="auto"/>
        <w:ind w:left="227" w:hanging="227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8. Стеценко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0AF6">
        <w:rPr>
          <w:rFonts w:ascii="Times New Roman" w:hAnsi="Times New Roman" w:cs="Times New Roman"/>
          <w:sz w:val="18"/>
          <w:szCs w:val="18"/>
        </w:rPr>
        <w:t xml:space="preserve"> 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AF6">
        <w:rPr>
          <w:rFonts w:ascii="Times New Roman" w:hAnsi="Times New Roman" w:cs="Times New Roman"/>
          <w:sz w:val="18"/>
          <w:szCs w:val="18"/>
        </w:rPr>
        <w:t>А. Формирование рефлексивной компетентности студентов педагогических вузов: технол</w:t>
      </w:r>
      <w:r w:rsidRPr="00CC0AF6">
        <w:rPr>
          <w:rFonts w:ascii="Times New Roman" w:hAnsi="Times New Roman" w:cs="Times New Roman"/>
          <w:sz w:val="18"/>
          <w:szCs w:val="18"/>
        </w:rPr>
        <w:t>о</w:t>
      </w:r>
      <w:r w:rsidRPr="00CC0AF6">
        <w:rPr>
          <w:rFonts w:ascii="Times New Roman" w:hAnsi="Times New Roman" w:cs="Times New Roman"/>
          <w:sz w:val="18"/>
          <w:szCs w:val="18"/>
        </w:rPr>
        <w:t xml:space="preserve">гический подход </w:t>
      </w:r>
      <w:r>
        <w:rPr>
          <w:rFonts w:ascii="Times New Roman" w:hAnsi="Times New Roman" w:cs="Times New Roman"/>
          <w:sz w:val="18"/>
          <w:szCs w:val="18"/>
        </w:rPr>
        <w:t xml:space="preserve">/ И. А. Стеценко, Г. А. Полякова </w:t>
      </w:r>
      <w:r w:rsidRPr="00CC0AF6">
        <w:rPr>
          <w:rFonts w:ascii="Times New Roman" w:hAnsi="Times New Roman" w:cs="Times New Roman"/>
          <w:sz w:val="18"/>
          <w:szCs w:val="18"/>
        </w:rPr>
        <w:t xml:space="preserve">// Сибирский журнал.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>2011</w:t>
      </w:r>
      <w:r>
        <w:rPr>
          <w:rFonts w:ascii="Times New Roman" w:hAnsi="Times New Roman" w:cs="Times New Roman"/>
          <w:sz w:val="18"/>
          <w:szCs w:val="18"/>
        </w:rPr>
        <w:t>. –</w:t>
      </w:r>
      <w:r w:rsidRPr="00CC0AF6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AF6">
        <w:rPr>
          <w:rFonts w:ascii="Times New Roman" w:hAnsi="Times New Roman" w:cs="Times New Roman"/>
          <w:sz w:val="18"/>
          <w:szCs w:val="18"/>
        </w:rPr>
        <w:t xml:space="preserve">10.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Pr="00CC0AF6">
        <w:rPr>
          <w:rFonts w:ascii="Times New Roman" w:hAnsi="Times New Roman" w:cs="Times New Roman"/>
          <w:sz w:val="18"/>
          <w:szCs w:val="18"/>
        </w:rPr>
        <w:t>С. 256-260.</w:t>
      </w:r>
    </w:p>
    <w:p w:rsidR="00071255" w:rsidRPr="00CC0AF6" w:rsidRDefault="00071255" w:rsidP="00071255">
      <w:pPr>
        <w:spacing w:after="0" w:line="240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CC0AF6">
        <w:rPr>
          <w:rFonts w:ascii="Times New Roman" w:hAnsi="Times New Roman" w:cs="Times New Roman"/>
          <w:sz w:val="18"/>
          <w:szCs w:val="18"/>
        </w:rPr>
        <w:t>9. Степанов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0AF6">
        <w:rPr>
          <w:rFonts w:ascii="Times New Roman" w:hAnsi="Times New Roman" w:cs="Times New Roman"/>
          <w:sz w:val="18"/>
          <w:szCs w:val="18"/>
        </w:rPr>
        <w:t xml:space="preserve"> 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0AF6">
        <w:rPr>
          <w:rFonts w:ascii="Times New Roman" w:hAnsi="Times New Roman" w:cs="Times New Roman"/>
          <w:sz w:val="18"/>
          <w:szCs w:val="18"/>
        </w:rPr>
        <w:t>Ю. Рефлексивная практика творческого развития человека и организаций</w:t>
      </w:r>
      <w:r>
        <w:rPr>
          <w:rFonts w:ascii="Times New Roman" w:hAnsi="Times New Roman" w:cs="Times New Roman"/>
          <w:sz w:val="18"/>
          <w:szCs w:val="18"/>
        </w:rPr>
        <w:t xml:space="preserve"> / С. Ю. Степанов</w:t>
      </w:r>
      <w:r w:rsidRPr="00CC0AF6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– М.: Н</w:t>
      </w:r>
      <w:r w:rsidRPr="00CC0AF6">
        <w:rPr>
          <w:rFonts w:ascii="Times New Roman" w:hAnsi="Times New Roman" w:cs="Times New Roman"/>
          <w:sz w:val="18"/>
          <w:szCs w:val="18"/>
        </w:rPr>
        <w:t xml:space="preserve">аука, 2000. </w:t>
      </w:r>
    </w:p>
    <w:p w:rsidR="000F7D6F" w:rsidRDefault="000F7D6F"/>
    <w:sectPr w:rsidR="000F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747"/>
    <w:multiLevelType w:val="hybridMultilevel"/>
    <w:tmpl w:val="43D6E84E"/>
    <w:lvl w:ilvl="0" w:tplc="EE48BF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D167D"/>
    <w:multiLevelType w:val="hybridMultilevel"/>
    <w:tmpl w:val="C2ACCC6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E02702F"/>
    <w:multiLevelType w:val="hybridMultilevel"/>
    <w:tmpl w:val="912A8E16"/>
    <w:lvl w:ilvl="0" w:tplc="824C31EC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14E10D2"/>
    <w:multiLevelType w:val="hybridMultilevel"/>
    <w:tmpl w:val="EA2ACEF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71255"/>
    <w:rsid w:val="00071255"/>
    <w:rsid w:val="000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index.php/lectures-on-the-psychology/134-other-psychology/792-reflection-teacher-refle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2948</Words>
  <Characters>16804</Characters>
  <Application>Microsoft Office Word</Application>
  <DocSecurity>0</DocSecurity>
  <Lines>140</Lines>
  <Paragraphs>39</Paragraphs>
  <ScaleCrop>false</ScaleCrop>
  <Company>ГОУВПО "ТГПИ"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2012-10-24T09:40:00Z</dcterms:created>
  <dcterms:modified xsi:type="dcterms:W3CDTF">2012-10-24T09:40:00Z</dcterms:modified>
</cp:coreProperties>
</file>