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F6" w:rsidRPr="00CF6FBB" w:rsidRDefault="00411DF6" w:rsidP="00411DF6">
      <w:pPr>
        <w:pStyle w:val="2"/>
        <w:keepNext w:val="0"/>
        <w:widowControl w:val="0"/>
        <w:spacing w:after="0" w:line="240" w:lineRule="auto"/>
        <w:contextualSpacing/>
        <w:jc w:val="left"/>
        <w:rPr>
          <w:rFonts w:ascii="Times New Roman" w:hAnsi="Times New Roman"/>
          <w:i w:val="0"/>
          <w:sz w:val="16"/>
          <w:szCs w:val="16"/>
        </w:rPr>
      </w:pPr>
      <w:r w:rsidRPr="00CF6FBB">
        <w:rPr>
          <w:rFonts w:ascii="Times New Roman" w:hAnsi="Times New Roman"/>
          <w:i w:val="0"/>
          <w:sz w:val="16"/>
          <w:szCs w:val="16"/>
        </w:rPr>
        <w:t>УДК 373</w:t>
      </w:r>
    </w:p>
    <w:p w:rsidR="00411DF6" w:rsidRPr="00CF6FBB" w:rsidRDefault="00411DF6" w:rsidP="00411D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F6FBB">
        <w:rPr>
          <w:rFonts w:ascii="Times New Roman" w:hAnsi="Times New Roman" w:cs="Times New Roman"/>
          <w:b/>
          <w:sz w:val="16"/>
          <w:szCs w:val="16"/>
        </w:rPr>
        <w:t>ББК 74.2</w:t>
      </w:r>
    </w:p>
    <w:p w:rsidR="00411DF6" w:rsidRPr="000459B9" w:rsidRDefault="00411DF6" w:rsidP="00411DF6">
      <w:pPr>
        <w:pStyle w:val="2"/>
        <w:keepNext w:val="0"/>
        <w:widowControl w:val="0"/>
        <w:spacing w:after="0" w:line="240" w:lineRule="auto"/>
        <w:ind w:firstLine="709"/>
        <w:contextualSpacing/>
        <w:rPr>
          <w:rFonts w:ascii="Times New Roman" w:hAnsi="Times New Roman"/>
          <w:i w:val="0"/>
          <w:sz w:val="20"/>
          <w:szCs w:val="20"/>
        </w:rPr>
      </w:pPr>
    </w:p>
    <w:p w:rsidR="00411DF6" w:rsidRPr="000459B9" w:rsidRDefault="00411DF6" w:rsidP="00411DF6">
      <w:pPr>
        <w:pStyle w:val="2"/>
        <w:keepNext w:val="0"/>
        <w:widowControl w:val="0"/>
        <w:spacing w:after="0" w:line="240" w:lineRule="auto"/>
        <w:contextualSpacing/>
        <w:rPr>
          <w:rFonts w:ascii="Times New Roman" w:hAnsi="Times New Roman"/>
          <w:i w:val="0"/>
          <w:sz w:val="20"/>
          <w:szCs w:val="20"/>
        </w:rPr>
      </w:pPr>
      <w:r w:rsidRPr="000459B9">
        <w:rPr>
          <w:rFonts w:ascii="Times New Roman" w:hAnsi="Times New Roman"/>
          <w:i w:val="0"/>
          <w:sz w:val="20"/>
          <w:szCs w:val="20"/>
        </w:rPr>
        <w:t>Н. В. Фоменко</w:t>
      </w:r>
    </w:p>
    <w:p w:rsidR="00411DF6" w:rsidRPr="000459B9" w:rsidRDefault="00411DF6" w:rsidP="00411DF6">
      <w:pPr>
        <w:pStyle w:val="2"/>
        <w:keepNext w:val="0"/>
        <w:widowControl w:val="0"/>
        <w:spacing w:after="0" w:line="240" w:lineRule="auto"/>
        <w:contextualSpacing/>
        <w:rPr>
          <w:rFonts w:ascii="Times New Roman" w:hAnsi="Times New Roman"/>
          <w:i w:val="0"/>
          <w:sz w:val="20"/>
          <w:szCs w:val="20"/>
        </w:rPr>
      </w:pPr>
    </w:p>
    <w:p w:rsidR="00411DF6" w:rsidRPr="000459B9" w:rsidRDefault="00411DF6" w:rsidP="00411DF6">
      <w:pPr>
        <w:pStyle w:val="2"/>
        <w:keepNext w:val="0"/>
        <w:widowControl w:val="0"/>
        <w:spacing w:after="0" w:line="240" w:lineRule="auto"/>
        <w:contextualSpacing/>
        <w:rPr>
          <w:rFonts w:ascii="Times New Roman" w:hAnsi="Times New Roman"/>
          <w:i w:val="0"/>
          <w:sz w:val="20"/>
          <w:szCs w:val="20"/>
        </w:rPr>
      </w:pPr>
      <w:r w:rsidRPr="000459B9">
        <w:rPr>
          <w:rFonts w:ascii="Times New Roman" w:hAnsi="Times New Roman"/>
          <w:i w:val="0"/>
          <w:sz w:val="20"/>
          <w:szCs w:val="20"/>
        </w:rPr>
        <w:t>ЭТНОЛОГИЧЕСКИЕ ОСНОВЫ СОВРЕМЕННОЙ ТЕОРИИ</w:t>
      </w:r>
    </w:p>
    <w:p w:rsidR="00411DF6" w:rsidRPr="000459B9" w:rsidRDefault="00411DF6" w:rsidP="00411DF6">
      <w:pPr>
        <w:pStyle w:val="2"/>
        <w:keepNext w:val="0"/>
        <w:widowControl w:val="0"/>
        <w:spacing w:after="0" w:line="240" w:lineRule="auto"/>
        <w:contextualSpacing/>
        <w:rPr>
          <w:rFonts w:ascii="Times New Roman" w:hAnsi="Times New Roman"/>
          <w:i w:val="0"/>
          <w:sz w:val="20"/>
          <w:szCs w:val="20"/>
        </w:rPr>
      </w:pPr>
      <w:r w:rsidRPr="000459B9">
        <w:rPr>
          <w:rFonts w:ascii="Times New Roman" w:hAnsi="Times New Roman"/>
          <w:i w:val="0"/>
          <w:sz w:val="20"/>
          <w:szCs w:val="20"/>
        </w:rPr>
        <w:t>МИГРАЦИОННОЙ ПЕДАГОГИКИ</w:t>
      </w:r>
    </w:p>
    <w:p w:rsidR="00411DF6" w:rsidRPr="000459B9" w:rsidRDefault="00411DF6" w:rsidP="00411DF6">
      <w:pPr>
        <w:pStyle w:val="2"/>
        <w:keepNext w:val="0"/>
        <w:widowControl w:val="0"/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b w:val="0"/>
          <w:i w:val="0"/>
          <w:sz w:val="20"/>
          <w:szCs w:val="20"/>
        </w:rPr>
      </w:pPr>
    </w:p>
    <w:p w:rsidR="00411DF6" w:rsidRPr="000459B9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6FBB">
        <w:rPr>
          <w:rFonts w:ascii="Times New Roman" w:hAnsi="Times New Roman" w:cs="Times New Roman"/>
          <w:b/>
          <w:i/>
          <w:sz w:val="20"/>
          <w:szCs w:val="20"/>
        </w:rPr>
        <w:t>Аннотация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Рассматривается проблема поликультурного общества РФ, этнический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став страны, области, города. Описывается педагогический опыт работы с учащимися-мигран</w:t>
      </w:r>
      <w:r w:rsidRPr="000459B9">
        <w:rPr>
          <w:rFonts w:ascii="Times New Roman" w:hAnsi="Times New Roman" w:cs="Times New Roman"/>
          <w:sz w:val="20"/>
          <w:szCs w:val="20"/>
        </w:rPr>
        <w:softHyphen/>
        <w:t>тами.</w:t>
      </w:r>
    </w:p>
    <w:p w:rsidR="00411DF6" w:rsidRPr="000459B9" w:rsidRDefault="00411DF6" w:rsidP="004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6FBB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0459B9">
        <w:rPr>
          <w:rFonts w:ascii="Times New Roman" w:hAnsi="Times New Roman" w:cs="Times New Roman"/>
          <w:sz w:val="20"/>
          <w:szCs w:val="20"/>
        </w:rPr>
        <w:t>играционная педагогика, поликультурное общество, этнос, концеп</w:t>
      </w:r>
      <w:r w:rsidRPr="000459B9">
        <w:rPr>
          <w:rFonts w:ascii="Times New Roman" w:hAnsi="Times New Roman" w:cs="Times New Roman"/>
          <w:sz w:val="20"/>
          <w:szCs w:val="20"/>
        </w:rPr>
        <w:softHyphen/>
        <w:t>ция межкультурного образования, учащийся-мигрант.</w:t>
      </w:r>
    </w:p>
    <w:p w:rsidR="00411DF6" w:rsidRPr="000459B9" w:rsidRDefault="00411DF6" w:rsidP="00411D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1DF6" w:rsidRPr="006D646C" w:rsidRDefault="00411DF6" w:rsidP="00411DF6">
      <w:pPr>
        <w:spacing w:after="0" w:line="252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Pr="006D646C">
        <w:rPr>
          <w:rFonts w:ascii="Times New Roman" w:hAnsi="Times New Roman" w:cs="Times New Roman"/>
          <w:b/>
          <w:sz w:val="20"/>
          <w:szCs w:val="20"/>
          <w:lang w:val="en-US"/>
        </w:rPr>
        <w:t>. 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6D646C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Fomenko</w:t>
      </w:r>
    </w:p>
    <w:p w:rsidR="00411DF6" w:rsidRPr="006D646C" w:rsidRDefault="00411DF6" w:rsidP="00411DF6">
      <w:pPr>
        <w:spacing w:after="0" w:line="252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11DF6" w:rsidRPr="000459B9" w:rsidRDefault="00411DF6" w:rsidP="00411DF6">
      <w:pPr>
        <w:spacing w:after="0" w:line="252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ETHNOLOGICAL FOUNDATIONS OF THE MODERN THEORY </w:t>
      </w:r>
    </w:p>
    <w:p w:rsidR="00411DF6" w:rsidRPr="000459B9" w:rsidRDefault="00411DF6" w:rsidP="00411DF6">
      <w:pPr>
        <w:spacing w:after="0" w:line="252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OF THE MIGRATION PEDAGOGICAL SCIENCE</w:t>
      </w:r>
    </w:p>
    <w:p w:rsidR="00411DF6" w:rsidRPr="000459B9" w:rsidRDefault="00411DF6" w:rsidP="00411DF6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11DF6" w:rsidRPr="000459B9" w:rsidRDefault="00411DF6" w:rsidP="00411DF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F6FBB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</w:t>
      </w:r>
      <w:r w:rsidRPr="00CF6FBB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The article deals with the problem of multicultural society of the Russian Federation, ethnic composition of the country, region, town. It describes the educational experience with students-immigrants. </w:t>
      </w:r>
    </w:p>
    <w:p w:rsidR="00411DF6" w:rsidRPr="000459B9" w:rsidRDefault="00411DF6" w:rsidP="00411DF6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F6FBB">
        <w:rPr>
          <w:rFonts w:ascii="Times New Roman" w:hAnsi="Times New Roman" w:cs="Times New Roman"/>
          <w:b/>
          <w:i/>
          <w:sz w:val="20"/>
          <w:szCs w:val="20"/>
          <w:lang w:val="en-US"/>
        </w:rPr>
        <w:t>Key words: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migration pedagogical science, multi-cultural society, ethnos, conception of multi-cultural education, student-immigrant. </w:t>
      </w:r>
    </w:p>
    <w:p w:rsidR="00411DF6" w:rsidRPr="000459B9" w:rsidRDefault="00411DF6" w:rsidP="00411DF6">
      <w:pPr>
        <w:spacing w:after="0" w:line="252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</w:p>
    <w:p w:rsidR="00411DF6" w:rsidRPr="000459B9" w:rsidRDefault="00411DF6" w:rsidP="00411DF6">
      <w:pPr>
        <w:pStyle w:val="2"/>
        <w:keepNext w:val="0"/>
        <w:widowControl w:val="0"/>
        <w:tabs>
          <w:tab w:val="left" w:pos="0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0459B9">
        <w:rPr>
          <w:rFonts w:ascii="Times New Roman" w:hAnsi="Times New Roman"/>
          <w:b w:val="0"/>
          <w:i w:val="0"/>
          <w:sz w:val="20"/>
          <w:szCs w:val="20"/>
        </w:rPr>
        <w:t>В настоящее время средствами массовой информации уделяется пристальное внимание обостряющимся противоречиям в сфере межнационального общения. Данные противоречия об</w:t>
      </w:r>
      <w:r w:rsidRPr="000459B9">
        <w:rPr>
          <w:rFonts w:ascii="Times New Roman" w:hAnsi="Times New Roman"/>
          <w:b w:val="0"/>
          <w:i w:val="0"/>
          <w:sz w:val="20"/>
          <w:szCs w:val="20"/>
        </w:rPr>
        <w:t>у</w:t>
      </w:r>
      <w:r w:rsidRPr="000459B9">
        <w:rPr>
          <w:rFonts w:ascii="Times New Roman" w:hAnsi="Times New Roman"/>
          <w:b w:val="0"/>
          <w:i w:val="0"/>
          <w:sz w:val="20"/>
          <w:szCs w:val="20"/>
        </w:rPr>
        <w:t>словлены существующими различиями интересов социальных групп и слоев, положения людей в системе общественных отношений и форм жизнедеятельности. В Российской Федерации как мн</w:t>
      </w:r>
      <w:r w:rsidRPr="000459B9">
        <w:rPr>
          <w:rFonts w:ascii="Times New Roman" w:hAnsi="Times New Roman"/>
          <w:b w:val="0"/>
          <w:i w:val="0"/>
          <w:sz w:val="20"/>
          <w:szCs w:val="20"/>
        </w:rPr>
        <w:t>о</w:t>
      </w:r>
      <w:r w:rsidRPr="000459B9">
        <w:rPr>
          <w:rFonts w:ascii="Times New Roman" w:hAnsi="Times New Roman"/>
          <w:b w:val="0"/>
          <w:i w:val="0"/>
          <w:sz w:val="20"/>
          <w:szCs w:val="20"/>
        </w:rPr>
        <w:t>гоэтническом государстве в массовом сознании людей проявляются национально-психоло</w:t>
      </w:r>
      <w:r>
        <w:rPr>
          <w:rFonts w:ascii="Times New Roman" w:hAnsi="Times New Roman"/>
          <w:b w:val="0"/>
          <w:i w:val="0"/>
          <w:sz w:val="20"/>
          <w:szCs w:val="20"/>
        </w:rPr>
        <w:softHyphen/>
      </w:r>
      <w:r w:rsidRPr="000459B9">
        <w:rPr>
          <w:rFonts w:ascii="Times New Roman" w:hAnsi="Times New Roman"/>
          <w:b w:val="0"/>
          <w:i w:val="0"/>
          <w:sz w:val="20"/>
          <w:szCs w:val="20"/>
        </w:rPr>
        <w:t>гические установки и стереотипы мышления, которые влияют на формирование отношений к иным этническим общностям, проживающим на территории государства.</w:t>
      </w:r>
    </w:p>
    <w:p w:rsidR="00411DF6" w:rsidRPr="000459B9" w:rsidRDefault="00411DF6" w:rsidP="00411DF6">
      <w:pPr>
        <w:pStyle w:val="a5"/>
        <w:tabs>
          <w:tab w:val="left" w:pos="709"/>
          <w:tab w:val="left" w:pos="851"/>
        </w:tabs>
        <w:spacing w:before="0" w:beforeAutospacing="0" w:after="0" w:afterAutospacing="0" w:line="252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Наряду с тем, что внутри страны возникают проблемы между этносами, долгое время проживающими на российской территории, они усугубляются усиливающимися в последнее дес</w:t>
      </w:r>
      <w:r w:rsidRPr="000459B9">
        <w:rPr>
          <w:sz w:val="20"/>
          <w:szCs w:val="20"/>
        </w:rPr>
        <w:t>я</w:t>
      </w:r>
      <w:r w:rsidRPr="000459B9">
        <w:rPr>
          <w:sz w:val="20"/>
          <w:szCs w:val="20"/>
        </w:rPr>
        <w:t xml:space="preserve">тилетие миграционными потоками. Неравенство в развитии государств и обществ в начале </w:t>
      </w:r>
      <w:r w:rsidRPr="000459B9">
        <w:rPr>
          <w:sz w:val="20"/>
          <w:szCs w:val="20"/>
          <w:lang w:val="en-US"/>
        </w:rPr>
        <w:t>XXI</w:t>
      </w:r>
      <w:r>
        <w:rPr>
          <w:sz w:val="20"/>
          <w:szCs w:val="20"/>
        </w:rPr>
        <w:t> </w:t>
      </w:r>
      <w:r w:rsidRPr="000459B9">
        <w:rPr>
          <w:sz w:val="20"/>
          <w:szCs w:val="20"/>
        </w:rPr>
        <w:t>века стало столь очевидным, что миграцию остановить невозможно. В то же время демогр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фические проблемы большинства развитых стран побуждают теперь правительства этих гос</w:t>
      </w:r>
      <w:r w:rsidRPr="000459B9">
        <w:rPr>
          <w:sz w:val="20"/>
          <w:szCs w:val="20"/>
        </w:rPr>
        <w:t>у</w:t>
      </w:r>
      <w:r w:rsidRPr="000459B9">
        <w:rPr>
          <w:sz w:val="20"/>
          <w:szCs w:val="20"/>
        </w:rPr>
        <w:t>дарств не к закрытию границ, а к поиску новых путей совместного существования различных э</w:t>
      </w:r>
      <w:r w:rsidRPr="000459B9">
        <w:rPr>
          <w:sz w:val="20"/>
          <w:szCs w:val="20"/>
        </w:rPr>
        <w:t>т</w:t>
      </w:r>
      <w:r w:rsidRPr="000459B9">
        <w:rPr>
          <w:sz w:val="20"/>
          <w:szCs w:val="20"/>
        </w:rPr>
        <w:t>носов и культур, конфессиональных и социальных групп. Миграция не является исключительным злом: в ситуации быстрого старения населения большинства европейских стран она дает шанс на сохранение возрастного, а, следовательно, и экономического баланса в обществе. В последнее время это правило становится применимым и к России.</w:t>
      </w: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 w:line="252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Миграционная подвижность обусловлена нестабильностью межэтнических отношений, которые развиваются под воздействием факторов, имеющих внутриэтнический, межэтнический и внеэтнический характер. Ценностные установки и ориентации, межличностные контакты, соц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альные факторы влияют на развитие этнических процессов внутри поликультурного государства, каковым является Российская Федерация.</w:t>
      </w: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 w:line="252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Возникновение и развитие конфликтных ситуаций на этнической почве обусловлено р</w:t>
      </w:r>
      <w:r w:rsidRPr="000459B9">
        <w:rPr>
          <w:sz w:val="20"/>
          <w:szCs w:val="20"/>
        </w:rPr>
        <w:t>я</w:t>
      </w:r>
      <w:r w:rsidRPr="000459B9">
        <w:rPr>
          <w:sz w:val="20"/>
          <w:szCs w:val="20"/>
        </w:rPr>
        <w:t>дом объективных и субъективных факторов. Одним из таких факторов является миграция насел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ния на межгосударственном уровне. Ее причины различны: это и политические, и религиозные, и социально-психологические, экономические.</w:t>
      </w: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 w:line="252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 РФ не разработаны методы регулирования миграционных потоков, в этой связи у м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грантов возникает проблема социальной адаптации, то есть приспособление к иной культурной среде.</w:t>
      </w: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 w:line="252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Адаптивные отношения будут успешными при овладении национально-культурных це</w:t>
      </w:r>
      <w:r w:rsidRPr="000459B9">
        <w:rPr>
          <w:sz w:val="20"/>
          <w:szCs w:val="20"/>
        </w:rPr>
        <w:t>н</w:t>
      </w:r>
      <w:r w:rsidRPr="000459B9">
        <w:rPr>
          <w:sz w:val="20"/>
          <w:szCs w:val="20"/>
        </w:rPr>
        <w:t>ностей принимаемой страны. Культура может одновременно выступать как средством общения, сплочения людей, так и средством разобщения. Освоение национальной культуры происходит в процессе социализации, аккультурации и ассимиляции.</w:t>
      </w: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 w:line="252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Основная причина конфликтов и столкновений в различных регионах РФ – это низкий уровень культуры межнационального общения. Она межнационального общения предстает собой синтез взаимодействия двух ролевых функций в обществе: как средство гармонизации национал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ных отношений и как способ связи с мировой цивилизацией. Ни один вариант культуры не может существовать самостоятельно. Все культуры развиваются в общем диалоговом пространстве, обеспечивающем взаимопереход, одновременность, разноосмысленность различных культур.</w:t>
      </w:r>
    </w:p>
    <w:p w:rsidR="00411DF6" w:rsidRPr="000459B9" w:rsidRDefault="00411DF6" w:rsidP="00411DF6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В ходе переписи населения 2010 года было получено более 800 различных ответов нас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ления на вопрос о национальной принадлежности. Семь доминирующих народов, населяющих Россию, – русские, татары, украинцы, башкиры, чуваши, чеченцы и армяне – имеют численность населения, превышающую 1 млн. человек. Численность еще од</w:t>
      </w:r>
      <w:r>
        <w:rPr>
          <w:rFonts w:ascii="Times New Roman" w:hAnsi="Times New Roman" w:cs="Times New Roman"/>
          <w:sz w:val="20"/>
          <w:szCs w:val="20"/>
        </w:rPr>
        <w:t>иннадцати народов превысила 0,5 </w:t>
      </w:r>
      <w:r w:rsidRPr="000459B9">
        <w:rPr>
          <w:rFonts w:ascii="Times New Roman" w:hAnsi="Times New Roman" w:cs="Times New Roman"/>
          <w:sz w:val="20"/>
          <w:szCs w:val="20"/>
        </w:rPr>
        <w:t>млн. человек. Наиболее многочисленная нация РФ – русские (</w:t>
      </w:r>
      <w:r>
        <w:rPr>
          <w:rFonts w:ascii="Times New Roman" w:hAnsi="Times New Roman" w:cs="Times New Roman"/>
          <w:sz w:val="20"/>
          <w:szCs w:val="20"/>
        </w:rPr>
        <w:t>80 % жителей страны). Около 1,5 </w:t>
      </w:r>
      <w:r w:rsidRPr="000459B9">
        <w:rPr>
          <w:rFonts w:ascii="Times New Roman" w:hAnsi="Times New Roman" w:cs="Times New Roman"/>
          <w:sz w:val="20"/>
          <w:szCs w:val="20"/>
        </w:rPr>
        <w:t>млн. человек не указали свою национальную принадлежность.</w:t>
      </w:r>
    </w:p>
    <w:p w:rsidR="00411DF6" w:rsidRPr="000459B9" w:rsidRDefault="00411DF6" w:rsidP="00411DF6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1DF6" w:rsidRPr="000459B9" w:rsidRDefault="00411DF6" w:rsidP="00411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30954" cy="2648102"/>
            <wp:effectExtent l="19050" t="0" r="12446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11DF6" w:rsidRDefault="00411DF6" w:rsidP="00411D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11DF6" w:rsidRPr="00CF6FBB" w:rsidRDefault="00411DF6" w:rsidP="00411DF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F6FBB">
        <w:rPr>
          <w:rFonts w:ascii="Times New Roman" w:hAnsi="Times New Roman" w:cs="Times New Roman"/>
          <w:i/>
          <w:sz w:val="18"/>
          <w:szCs w:val="18"/>
        </w:rPr>
        <w:t>Рис. 1</w:t>
      </w:r>
    </w:p>
    <w:p w:rsidR="00411DF6" w:rsidRPr="000459B9" w:rsidRDefault="00411DF6" w:rsidP="00411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1DF6" w:rsidRDefault="00411DF6" w:rsidP="00411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Итоги переписи 2010 года показали, что состав первой «двадцатки» народов, прожива</w:t>
      </w:r>
      <w:r w:rsidRPr="000459B9">
        <w:rPr>
          <w:rFonts w:ascii="Times New Roman" w:hAnsi="Times New Roman" w:cs="Times New Roman"/>
          <w:sz w:val="20"/>
          <w:szCs w:val="20"/>
        </w:rPr>
        <w:t>ю</w:t>
      </w:r>
      <w:r w:rsidRPr="000459B9">
        <w:rPr>
          <w:rFonts w:ascii="Times New Roman" w:hAnsi="Times New Roman" w:cs="Times New Roman"/>
          <w:sz w:val="20"/>
          <w:szCs w:val="20"/>
        </w:rPr>
        <w:t>щих в России, незначительно изменился по сравнению с переписью 1989 г. В список вошли только азербайджанцы. Однако ранговые места народов претерпели достаточно существенные измен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ния. Башкиры, чеченцы, армяне, аварцы, казахи, кабардинцы, даргинцы повысили свои ранговые места, а чуваши, мордва, белорусы, удмурты, марийцы, буряты, якуты – понизили. Ранговые места русских, татар, украинцев и осетин остались неизменными (см. табл. 1). </w:t>
      </w:r>
    </w:p>
    <w:p w:rsidR="00411DF6" w:rsidRPr="000459B9" w:rsidRDefault="00411DF6" w:rsidP="00411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1DF6" w:rsidRPr="00CF6FBB" w:rsidRDefault="00411DF6" w:rsidP="00411D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F6FBB">
        <w:rPr>
          <w:rFonts w:ascii="Times New Roman" w:hAnsi="Times New Roman" w:cs="Times New Roman"/>
          <w:b/>
          <w:sz w:val="18"/>
          <w:szCs w:val="18"/>
        </w:rPr>
        <w:t>Таблица 1</w:t>
      </w:r>
    </w:p>
    <w:p w:rsidR="00411DF6" w:rsidRPr="00CF6FBB" w:rsidRDefault="00411DF6" w:rsidP="00411D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6FBB">
        <w:rPr>
          <w:rFonts w:ascii="Times New Roman" w:hAnsi="Times New Roman" w:cs="Times New Roman"/>
          <w:b/>
          <w:sz w:val="18"/>
          <w:szCs w:val="18"/>
        </w:rPr>
        <w:t>Численность народов первой «двадцатки»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F6FBB">
        <w:rPr>
          <w:rFonts w:ascii="Times New Roman" w:hAnsi="Times New Roman" w:cs="Times New Roman"/>
          <w:b/>
          <w:sz w:val="18"/>
          <w:szCs w:val="18"/>
        </w:rPr>
        <w:t>(по данным переписи населения),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F6FBB">
        <w:rPr>
          <w:rFonts w:ascii="Times New Roman" w:hAnsi="Times New Roman" w:cs="Times New Roman"/>
          <w:b/>
          <w:sz w:val="18"/>
          <w:szCs w:val="18"/>
        </w:rPr>
        <w:t>тыс. человек</w:t>
      </w:r>
    </w:p>
    <w:p w:rsidR="00411DF6" w:rsidRPr="000459B9" w:rsidRDefault="00411DF6" w:rsidP="00411D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797" w:type="dxa"/>
        <w:jc w:val="center"/>
        <w:tblInd w:w="108" w:type="dxa"/>
        <w:tblLayout w:type="fixed"/>
        <w:tblLook w:val="04A0"/>
      </w:tblPr>
      <w:tblGrid>
        <w:gridCol w:w="851"/>
        <w:gridCol w:w="1843"/>
        <w:gridCol w:w="1559"/>
        <w:gridCol w:w="1984"/>
        <w:gridCol w:w="1560"/>
      </w:tblGrid>
      <w:tr w:rsidR="00411DF6" w:rsidRPr="000459B9" w:rsidTr="001E5570">
        <w:trPr>
          <w:trHeight w:val="404"/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Место</w:t>
            </w:r>
          </w:p>
        </w:tc>
        <w:tc>
          <w:tcPr>
            <w:tcW w:w="3402" w:type="dxa"/>
            <w:gridSpan w:val="2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Перепись 1989 г.</w:t>
            </w:r>
          </w:p>
        </w:tc>
        <w:tc>
          <w:tcPr>
            <w:tcW w:w="3544" w:type="dxa"/>
            <w:gridSpan w:val="2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Перепись 2010 г.</w:t>
            </w:r>
          </w:p>
        </w:tc>
      </w:tr>
      <w:tr w:rsidR="00411DF6" w:rsidRPr="000459B9" w:rsidTr="001E5570">
        <w:trPr>
          <w:trHeight w:val="424"/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both"/>
              <w:rPr>
                <w:b/>
              </w:rPr>
            </w:pPr>
            <w:r w:rsidRPr="000459B9">
              <w:rPr>
                <w:b/>
              </w:rPr>
              <w:t>национальность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both"/>
              <w:rPr>
                <w:b/>
              </w:rPr>
            </w:pPr>
            <w:r w:rsidRPr="000459B9">
              <w:rPr>
                <w:b/>
              </w:rPr>
              <w:t>численность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both"/>
              <w:rPr>
                <w:b/>
              </w:rPr>
            </w:pPr>
            <w:r w:rsidRPr="000459B9">
              <w:rPr>
                <w:b/>
              </w:rPr>
              <w:t>национальность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both"/>
              <w:rPr>
                <w:b/>
              </w:rPr>
            </w:pPr>
            <w:r w:rsidRPr="000459B9">
              <w:rPr>
                <w:b/>
              </w:rPr>
              <w:t>численность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Русские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119866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Русские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115869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2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Татары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5522,1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Татары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5558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3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Украинцы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4362,9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Украинцы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2943,5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4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Чуваши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1773,6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Башкиры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1673,8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5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Башкиры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1345,3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Чуваши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1637,2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6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Белорусы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1206,2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Чеченцы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1361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7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Мордова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1072,9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Армяне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1130,2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8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Чеченцы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899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Мордова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844,5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9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Немцы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842,3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Белорусы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814,7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10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Удмурты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714,8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Аварцы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757,1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11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марийцы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643,7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Казахи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655,1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12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Казахи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635,9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Удмурты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636,9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13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Аварцы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544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Азербайджанцы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621,5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14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Евреи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536,8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Марийцы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604,8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15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Армяне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532,4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Немцы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597,1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16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Буряты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417,4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Кабардинцы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520,1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17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Осетины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402,3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Осетины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514,9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18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Кабардинцы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386,1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Даргинцы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510,2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19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Якуты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380,2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Буряты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445,3</w:t>
            </w:r>
          </w:p>
        </w:tc>
      </w:tr>
      <w:tr w:rsidR="00411DF6" w:rsidRPr="000459B9" w:rsidTr="001E5570">
        <w:trPr>
          <w:jc w:val="center"/>
        </w:trPr>
        <w:tc>
          <w:tcPr>
            <w:tcW w:w="851" w:type="dxa"/>
          </w:tcPr>
          <w:p w:rsidR="00411DF6" w:rsidRPr="000459B9" w:rsidRDefault="00411DF6" w:rsidP="001E5570">
            <w:pPr>
              <w:contextualSpacing/>
              <w:jc w:val="center"/>
              <w:rPr>
                <w:b/>
              </w:rPr>
            </w:pPr>
            <w:r w:rsidRPr="000459B9">
              <w:rPr>
                <w:b/>
              </w:rPr>
              <w:t>20</w:t>
            </w:r>
          </w:p>
        </w:tc>
        <w:tc>
          <w:tcPr>
            <w:tcW w:w="1843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Даргинцы</w:t>
            </w:r>
          </w:p>
        </w:tc>
        <w:tc>
          <w:tcPr>
            <w:tcW w:w="1559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353,3</w:t>
            </w:r>
          </w:p>
        </w:tc>
        <w:tc>
          <w:tcPr>
            <w:tcW w:w="1984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Якуты</w:t>
            </w:r>
          </w:p>
        </w:tc>
        <w:tc>
          <w:tcPr>
            <w:tcW w:w="1560" w:type="dxa"/>
          </w:tcPr>
          <w:p w:rsidR="00411DF6" w:rsidRPr="000459B9" w:rsidRDefault="00411DF6" w:rsidP="001E5570">
            <w:pPr>
              <w:contextualSpacing/>
              <w:jc w:val="center"/>
            </w:pPr>
            <w:r w:rsidRPr="000459B9">
              <w:t>444</w:t>
            </w:r>
          </w:p>
        </w:tc>
      </w:tr>
    </w:tbl>
    <w:p w:rsidR="00411DF6" w:rsidRPr="000459B9" w:rsidRDefault="00411DF6" w:rsidP="00411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1DF6" w:rsidRPr="000459B9" w:rsidRDefault="00411DF6" w:rsidP="00411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Согласно данным переписи 2010 года, в Ростовской области проживает 4,279,200 человек. Регион населен людьми различных этнических групп (более 100 национальностей и народностей). Русские, украинцы, армяне, казахи, турки, белорусы, татары – доминирующие этносы Ростовской области (см. табл. 2).</w:t>
      </w:r>
    </w:p>
    <w:p w:rsidR="00411DF6" w:rsidRPr="000459B9" w:rsidRDefault="00411DF6" w:rsidP="00411D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11DF6" w:rsidRPr="00CF6FBB" w:rsidRDefault="00411DF6" w:rsidP="00411DF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F6FBB">
        <w:rPr>
          <w:rFonts w:ascii="Times New Roman" w:hAnsi="Times New Roman" w:cs="Times New Roman"/>
          <w:b/>
          <w:sz w:val="18"/>
          <w:szCs w:val="18"/>
        </w:rPr>
        <w:t>Таблица 2</w:t>
      </w:r>
    </w:p>
    <w:p w:rsidR="00411DF6" w:rsidRPr="00CF6FBB" w:rsidRDefault="00411DF6" w:rsidP="00411D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6FBB">
        <w:rPr>
          <w:rFonts w:ascii="Times New Roman" w:hAnsi="Times New Roman" w:cs="Times New Roman"/>
          <w:b/>
          <w:sz w:val="18"/>
          <w:szCs w:val="18"/>
        </w:rPr>
        <w:t>Численность народов в Ростовской области</w:t>
      </w:r>
    </w:p>
    <w:p w:rsidR="00411DF6" w:rsidRPr="00CF6FBB" w:rsidRDefault="00411DF6" w:rsidP="00411D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791"/>
        <w:gridCol w:w="2551"/>
        <w:gridCol w:w="2335"/>
      </w:tblGrid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Национальность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Русские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3,844,337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Украинцы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118,486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Армяне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109,994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Казахи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87,492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Турки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28,285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Белорусы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26,604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Татары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17,849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Азербайджанцы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16,498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Чеченцы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15,468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Евреи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15,139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Корейцы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11,669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Молдаване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10,549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Немцы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7,599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Осетины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6,840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Даргинцы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6,735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Удмурты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4,984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Мордова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3,630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Греки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Чуваши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3,153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Марийцы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2,667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411DF6" w:rsidRPr="000459B9" w:rsidTr="001E5570">
        <w:trPr>
          <w:trHeight w:val="285"/>
          <w:jc w:val="center"/>
        </w:trPr>
        <w:tc>
          <w:tcPr>
            <w:tcW w:w="379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ind w:firstLine="35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Неопределенная нация</w:t>
            </w:r>
          </w:p>
        </w:tc>
        <w:tc>
          <w:tcPr>
            <w:tcW w:w="2551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31,529</w:t>
            </w:r>
          </w:p>
        </w:tc>
        <w:tc>
          <w:tcPr>
            <w:tcW w:w="2335" w:type="dxa"/>
          </w:tcPr>
          <w:p w:rsidR="00411DF6" w:rsidRPr="000459B9" w:rsidRDefault="00411DF6" w:rsidP="001E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</w:tbl>
    <w:p w:rsidR="00411DF6" w:rsidRPr="000459B9" w:rsidRDefault="00411DF6" w:rsidP="00411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1DF6" w:rsidRPr="000459B9" w:rsidRDefault="00411DF6" w:rsidP="00411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По данным переписи 2010 г., в Таганроге проживает 255,1 тыс. человек. Этнический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став города разнообразен:</w:t>
      </w:r>
    </w:p>
    <w:p w:rsidR="00411DF6" w:rsidRPr="000459B9" w:rsidRDefault="00411DF6" w:rsidP="00411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русские – 218,1 тыс. (87,5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%);</w:t>
      </w:r>
    </w:p>
    <w:p w:rsidR="00411DF6" w:rsidRPr="000459B9" w:rsidRDefault="00411DF6" w:rsidP="00411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украинцы – 15,3 тыс. (6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%);</w:t>
      </w:r>
    </w:p>
    <w:p w:rsidR="00411DF6" w:rsidRPr="000459B9" w:rsidRDefault="00411DF6" w:rsidP="00411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армяне – 7,8 тыс. (3,1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%);</w:t>
      </w:r>
    </w:p>
    <w:p w:rsidR="00411DF6" w:rsidRPr="000459B9" w:rsidRDefault="00411DF6" w:rsidP="00411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белорусы – 5,4 тыс. (2,1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%);</w:t>
      </w:r>
    </w:p>
    <w:p w:rsidR="00411DF6" w:rsidRPr="000459B9" w:rsidRDefault="00411DF6" w:rsidP="00411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корейцы –3,8 тыс. (1,5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%);</w:t>
      </w:r>
    </w:p>
    <w:p w:rsidR="00411DF6" w:rsidRPr="000459B9" w:rsidRDefault="00411DF6" w:rsidP="00411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азербайджанцы – 1,56 тыс. (0,6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%);</w:t>
      </w:r>
    </w:p>
    <w:p w:rsidR="00411DF6" w:rsidRPr="000459B9" w:rsidRDefault="00411DF6" w:rsidP="00411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турки – 1,54 тыс. (0,6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%);</w:t>
      </w:r>
    </w:p>
    <w:p w:rsidR="00411DF6" w:rsidRPr="000459B9" w:rsidRDefault="00411DF6" w:rsidP="00411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чеченцы – 1,04 тыс. (0,4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%);</w:t>
      </w:r>
    </w:p>
    <w:p w:rsidR="00411DF6" w:rsidRPr="000459B9" w:rsidRDefault="00411DF6" w:rsidP="00411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татары – 0,52 тыс. (0,2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%).</w:t>
      </w:r>
    </w:p>
    <w:p w:rsidR="00411DF6" w:rsidRPr="000459B9" w:rsidRDefault="00411DF6" w:rsidP="00411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Таганроге 40 государственных и муниципальных дневных общеобразовательных школ количеством 23 тыс. учащихся разных национальностей. Проведенный анализ национального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става некоторых школ № 6, № 38 и лицея № 281 представлен в виде диаграмм </w:t>
      </w:r>
      <w:r>
        <w:rPr>
          <w:rFonts w:ascii="Times New Roman" w:hAnsi="Times New Roman" w:cs="Times New Roman"/>
          <w:sz w:val="20"/>
          <w:szCs w:val="20"/>
        </w:rPr>
        <w:t>(рис.</w:t>
      </w:r>
      <w:r w:rsidRPr="000459B9">
        <w:rPr>
          <w:rFonts w:ascii="Times New Roman" w:hAnsi="Times New Roman" w:cs="Times New Roman"/>
          <w:sz w:val="20"/>
          <w:szCs w:val="20"/>
        </w:rPr>
        <w:t xml:space="preserve"> 2, 3, 4</w:t>
      </w:r>
      <w:r>
        <w:rPr>
          <w:rFonts w:ascii="Times New Roman" w:hAnsi="Times New Roman" w:cs="Times New Roman"/>
          <w:sz w:val="20"/>
          <w:szCs w:val="20"/>
        </w:rPr>
        <w:t>, с. 101)</w:t>
      </w:r>
      <w:r w:rsidRPr="000459B9">
        <w:rPr>
          <w:rFonts w:ascii="Times New Roman" w:hAnsi="Times New Roman" w:cs="Times New Roman"/>
          <w:sz w:val="20"/>
          <w:szCs w:val="20"/>
        </w:rPr>
        <w:t>.</w:t>
      </w:r>
    </w:p>
    <w:p w:rsidR="00411DF6" w:rsidRPr="000459B9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Этический состав рассмотренных учебных заведений следующий: </w:t>
      </w:r>
    </w:p>
    <w:p w:rsidR="00411DF6" w:rsidRPr="000459B9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МОБУ СОШ № 38 – русские – 75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 армяне – 10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 цыгане – 10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%;корейцы – 3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 украинцы – 2</w:t>
      </w:r>
      <w:r>
        <w:rPr>
          <w:rFonts w:ascii="Times New Roman" w:hAnsi="Times New Roman" w:cs="Times New Roman"/>
          <w:sz w:val="20"/>
          <w:szCs w:val="20"/>
        </w:rPr>
        <w:t> %;</w:t>
      </w:r>
    </w:p>
    <w:p w:rsidR="00411DF6" w:rsidRPr="000459B9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МОБУ СОШ № 6 – русские – 64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 армяне – 12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 украинцы – 8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белорусы – 8</w:t>
      </w:r>
      <w:r>
        <w:rPr>
          <w:rFonts w:ascii="Times New Roman" w:hAnsi="Times New Roman" w:cs="Times New Roman"/>
          <w:sz w:val="20"/>
          <w:szCs w:val="20"/>
        </w:rPr>
        <w:t> %; цыгане – 4 %; чеченцы – 4 %;</w:t>
      </w:r>
    </w:p>
    <w:p w:rsidR="00411DF6" w:rsidRPr="000459B9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МОБУ лицей № 28 – русские – 68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 армяне – 12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 белорусы – 8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украинцы – 2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%; азерба</w:t>
      </w:r>
      <w:r w:rsidRPr="000459B9">
        <w:rPr>
          <w:rFonts w:ascii="Times New Roman" w:hAnsi="Times New Roman" w:cs="Times New Roman"/>
          <w:sz w:val="20"/>
          <w:szCs w:val="20"/>
        </w:rPr>
        <w:t>й</w:t>
      </w:r>
      <w:r w:rsidRPr="000459B9">
        <w:rPr>
          <w:rFonts w:ascii="Times New Roman" w:hAnsi="Times New Roman" w:cs="Times New Roman"/>
          <w:sz w:val="20"/>
          <w:szCs w:val="20"/>
        </w:rPr>
        <w:t>джанцы – 4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%.</w:t>
      </w:r>
    </w:p>
    <w:p w:rsidR="00411DF6" w:rsidRPr="000459B9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Данные проведенного исследования показывают, что в таганрогских школах обучаются в основном дети следующих этнических групп: русские, украинцы, армяне, азербайджанцы, белор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сы, корейцы, цыгане, чеченцы. Большинство нерусских школьников – это учащиеся-мигранты. </w:t>
      </w:r>
      <w:r>
        <w:rPr>
          <w:rFonts w:ascii="Times New Roman" w:hAnsi="Times New Roman" w:cs="Times New Roman"/>
          <w:sz w:val="20"/>
          <w:szCs w:val="20"/>
        </w:rPr>
        <w:br/>
      </w:r>
      <w:r w:rsidRPr="000459B9">
        <w:rPr>
          <w:rFonts w:ascii="Times New Roman" w:hAnsi="Times New Roman" w:cs="Times New Roman"/>
          <w:sz w:val="20"/>
          <w:szCs w:val="20"/>
        </w:rPr>
        <w:t xml:space="preserve">В этой связи актуальным является вопрос </w:t>
      </w:r>
      <w:r w:rsidRPr="000459B9">
        <w:rPr>
          <w:rFonts w:ascii="Times New Roman" w:hAnsi="Times New Roman" w:cs="Times New Roman"/>
          <w:i/>
          <w:sz w:val="20"/>
          <w:szCs w:val="20"/>
        </w:rPr>
        <w:t xml:space="preserve">поликультурного образования </w:t>
      </w:r>
      <w:r w:rsidRPr="000459B9">
        <w:rPr>
          <w:rFonts w:ascii="Times New Roman" w:hAnsi="Times New Roman" w:cs="Times New Roman"/>
          <w:sz w:val="20"/>
          <w:szCs w:val="20"/>
        </w:rPr>
        <w:t>в городе.</w:t>
      </w: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lastRenderedPageBreak/>
        <w:t>В современной концепции образования РФ [7] уделено огромное значение данной пр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блеме. Это понятие отражает взаимосвязь общечеловеческого, интеллектуального и национальн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го, представляет собой образование нового типа, отвечающее потребностям развития и самореал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зации человека в новой социокультурной среде.</w:t>
      </w:r>
    </w:p>
    <w:p w:rsidR="00411DF6" w:rsidRPr="000459B9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-4445</wp:posOffset>
            </wp:positionV>
            <wp:extent cx="2539365" cy="2223135"/>
            <wp:effectExtent l="19050" t="0" r="13335" b="5715"/>
            <wp:wrapSquare wrapText="bothSides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0459B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40454" cy="2217532"/>
            <wp:effectExtent l="19050" t="0" r="16996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1DF6" w:rsidRPr="004700C1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411DF6" w:rsidRPr="004700C1" w:rsidRDefault="00411DF6" w:rsidP="00411DF6">
      <w:pPr>
        <w:shd w:val="clear" w:color="auto" w:fill="FFFFFF"/>
        <w:tabs>
          <w:tab w:val="left" w:pos="5645"/>
        </w:tabs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4700C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Рис. 2                                                                                        Рис. 3                      </w:t>
      </w:r>
    </w:p>
    <w:p w:rsidR="00411DF6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11DF6" w:rsidRPr="000459B9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72858" cy="2205318"/>
            <wp:effectExtent l="19050" t="0" r="27492" b="4482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1DF6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1DF6" w:rsidRPr="004700C1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700C1">
        <w:rPr>
          <w:rFonts w:ascii="Times New Roman" w:hAnsi="Times New Roman" w:cs="Times New Roman"/>
          <w:i/>
          <w:sz w:val="18"/>
          <w:szCs w:val="18"/>
        </w:rPr>
        <w:t>Рис. 4</w:t>
      </w:r>
    </w:p>
    <w:p w:rsidR="00411DF6" w:rsidRPr="000459B9" w:rsidRDefault="00411DF6" w:rsidP="00411DF6">
      <w:pPr>
        <w:shd w:val="clear" w:color="auto" w:fill="FFFFFF"/>
        <w:tabs>
          <w:tab w:val="left" w:pos="5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spacing w:val="-3"/>
          <w:sz w:val="20"/>
          <w:szCs w:val="20"/>
        </w:rPr>
      </w:pPr>
      <w:r w:rsidRPr="000459B9">
        <w:rPr>
          <w:spacing w:val="-3"/>
          <w:sz w:val="20"/>
          <w:szCs w:val="20"/>
        </w:rPr>
        <w:t>Усвоение национальных культурно-исторических ценностей включает осознание интеркул</w:t>
      </w:r>
      <w:r w:rsidRPr="000459B9">
        <w:rPr>
          <w:spacing w:val="-3"/>
          <w:sz w:val="20"/>
          <w:szCs w:val="20"/>
        </w:rPr>
        <w:t>ь</w:t>
      </w:r>
      <w:r w:rsidRPr="000459B9">
        <w:rPr>
          <w:spacing w:val="-3"/>
          <w:sz w:val="20"/>
          <w:szCs w:val="20"/>
        </w:rPr>
        <w:t>турной гармонии, т.е. требует раскрытия культурных достижений других народов и овладение ими. Это предполагает формирование культуры межнационального общения и является показателем о</w:t>
      </w:r>
      <w:r w:rsidRPr="000459B9">
        <w:rPr>
          <w:spacing w:val="-3"/>
          <w:sz w:val="20"/>
          <w:szCs w:val="20"/>
        </w:rPr>
        <w:t>т</w:t>
      </w:r>
      <w:r w:rsidRPr="000459B9">
        <w:rPr>
          <w:spacing w:val="-3"/>
          <w:sz w:val="20"/>
          <w:szCs w:val="20"/>
        </w:rPr>
        <w:t>ношений и цивилизованности общества вообще и интернационального воспитания в частности.</w:t>
      </w: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Культура это всегда проецирование собе</w:t>
      </w:r>
      <w:bookmarkStart w:id="0" w:name="_ftnref1"/>
      <w:r w:rsidRPr="000459B9">
        <w:rPr>
          <w:sz w:val="20"/>
          <w:szCs w:val="20"/>
        </w:rPr>
        <w:t>седника в иной культурной среде</w:t>
      </w:r>
      <w:bookmarkEnd w:id="0"/>
      <w:r w:rsidRPr="000459B9">
        <w:rPr>
          <w:sz w:val="20"/>
          <w:szCs w:val="20"/>
        </w:rPr>
        <w:t>. Культура м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грантов развивается только на грани культур, в диалоге с другими культурами, когда одна акту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лизируется в ответ на вопрос другой, существуя лишь в их взаимодействии</w:t>
      </w: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bCs/>
          <w:sz w:val="20"/>
          <w:szCs w:val="20"/>
        </w:rPr>
        <w:t>Под</w:t>
      </w:r>
      <w:r w:rsidRPr="000459B9">
        <w:rPr>
          <w:b/>
          <w:bCs/>
          <w:sz w:val="20"/>
          <w:szCs w:val="20"/>
        </w:rPr>
        <w:t xml:space="preserve"> «мигрантской педагогикой" </w:t>
      </w:r>
      <w:r w:rsidRPr="000459B9">
        <w:rPr>
          <w:sz w:val="20"/>
          <w:szCs w:val="20"/>
        </w:rPr>
        <w:t>понимается интегрированная область современной п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дагогики, изучающая процесс адаптации детей мигрантов и их семей в иноязычном культурном пространстве [2].</w:t>
      </w:r>
    </w:p>
    <w:p w:rsidR="00411DF6" w:rsidRPr="000459B9" w:rsidRDefault="00411DF6" w:rsidP="00411DF6">
      <w:pPr>
        <w:pStyle w:val="a5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Мигранты приносят с собой особую культуру, которая воспринимается большинством в обществе как чужеродная и ассоциируется, в первую очередь, с языковыми и образовательными проблемами. Первые попытки решения образовательных и социальных проблем семей мигрантов подвели гражданское общество большинства европейских стран, а затем и государство к осозн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нию феномена мультикультурности существующего общества. В то время, как правительства оз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бочены правовой стороной проблемы: принимаются законы о государственном языке и языках народов, населяющих страну, о гражданстве, программы по формированию установок толерантн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го сознания и профилактике экстремизма и т.д., педагогическая общественность также пытается найти адекватный ответ на спровоцированные миграцией проблемы.</w:t>
      </w:r>
    </w:p>
    <w:p w:rsidR="00411DF6" w:rsidRPr="000459B9" w:rsidRDefault="00411DF6" w:rsidP="00411DF6">
      <w:pPr>
        <w:pStyle w:val="a5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Одна из главнейших основ развития миграционной педагогики – это разработка учебных курсов с учетом этнокультурных особенностей (традиций и обычаев). Для подобных курсов х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рактерна реализация базовых идей этнопедагогики во взаимосвязи с мультикультурализмом: пр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знание этнических и культурных особенностей и ценностей ученика-мигранта и его семьи; идеи социальной направленности образования для всех членов общества; соотнесенность национал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ных образовательных и континентальных научно-</w:t>
      </w:r>
      <w:r w:rsidRPr="000459B9">
        <w:rPr>
          <w:sz w:val="20"/>
          <w:szCs w:val="20"/>
        </w:rPr>
        <w:lastRenderedPageBreak/>
        <w:t>образовательных систем с идеями толерантн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сти, непрерывного образования, доступности образования и социально-педагогической помощи мигрантам.</w:t>
      </w:r>
    </w:p>
    <w:p w:rsidR="00411DF6" w:rsidRPr="000459B9" w:rsidRDefault="00411DF6" w:rsidP="00411DF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Важнейшей проблемой адаптационного образования является сохранение своей этнокул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туры через систему образования, так как образование один из наиболее очевидных показателей уровня культуры людей и, конечно, не только оно расширяет диапазоны культурных представл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ний и способствует преодолению предубеждений. Адаптация к иной этнокультурной среде – сложный процесс и объясняется тем, что этническая культура является опытом выживания этноса, закрепленного в памяти традициями.</w:t>
      </w:r>
    </w:p>
    <w:p w:rsidR="00411DF6" w:rsidRPr="000459B9" w:rsidRDefault="00411DF6" w:rsidP="00411DF6">
      <w:pPr>
        <w:pStyle w:val="a5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Педагогический опыт большинства мультикультурных стран, принимающих мигрантов, изначально показывает, насколько важно принятие концепции межкультурного образования, как ведущей парадигмы воспитания и обучения. В первую очередь, это несет пользу коренному нас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лению (или национальному большинству) страны, озабоченной сохранением социальной стабил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ности в обществе.</w:t>
      </w:r>
    </w:p>
    <w:p w:rsidR="00411DF6" w:rsidRPr="000459B9" w:rsidRDefault="00411DF6" w:rsidP="00411DF6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Особая ценность реализации межкультурного образования именно в детском возрасте обусловлена высокой сензитивностью детства к формированию позитивных установок в межкул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турном общении и развитию межкультурной компетентности. Классы современных европейских, американских, австралийских, российских школ далеки от однородности состава: дети различаю</w:t>
      </w:r>
      <w:r w:rsidRPr="000459B9">
        <w:rPr>
          <w:sz w:val="20"/>
          <w:szCs w:val="20"/>
        </w:rPr>
        <w:t>т</w:t>
      </w:r>
      <w:r w:rsidRPr="000459B9">
        <w:rPr>
          <w:sz w:val="20"/>
          <w:szCs w:val="20"/>
        </w:rPr>
        <w:t>ся в языковом (языки и диалекты), религиозном и мировоззренческом отношении, в географич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ском происхождении и личной истории. За одной партой могут оказаться коренной житель и уч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щийся-мигрант, принадлежащий к иной этнической группе. Каждый ученик имеет свою уникал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ную структуру личности, несущую отпечаток той культуры, в какой он воспитывался и рос.</w:t>
      </w:r>
    </w:p>
    <w:p w:rsidR="00411DF6" w:rsidRPr="000459B9" w:rsidRDefault="00411DF6" w:rsidP="00411DF6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 то же время мультикультурное общество не отражается в содержании детских книг и школьных учебников, а дети больше знают об экзотических культурах других стран, чем о кул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туре этносов соседей; часто история преподносится с точки зрения культуры большинства (т.н. история "суперэтноса"). Это несет большую опасность для становления детской личности. Для детей иной этнокультуры очень важно знать, что язык и культурные ценности их семьи уважаемы и приняты в обществе. Это положительно сказывается на социализации ребенка в группе сверс</w:t>
      </w:r>
      <w:r w:rsidRPr="000459B9">
        <w:rPr>
          <w:sz w:val="20"/>
          <w:szCs w:val="20"/>
        </w:rPr>
        <w:t>т</w:t>
      </w:r>
      <w:r w:rsidRPr="000459B9">
        <w:rPr>
          <w:sz w:val="20"/>
          <w:szCs w:val="20"/>
        </w:rPr>
        <w:t>ников и даже на школьных успехах. Если же детям навязывается государственная идеология или мировоззрение большинства, в классе может сложиться атмосфера скрытой вражды.</w:t>
      </w:r>
    </w:p>
    <w:p w:rsidR="00411DF6" w:rsidRPr="000459B9" w:rsidRDefault="00411DF6" w:rsidP="00411DF6">
      <w:pPr>
        <w:pStyle w:val="a5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Межкультурное образование постоянно подвергается критике за акцентирование культу</w:t>
      </w:r>
      <w:r w:rsidRPr="000459B9">
        <w:rPr>
          <w:sz w:val="20"/>
          <w:szCs w:val="20"/>
        </w:rPr>
        <w:t>р</w:t>
      </w:r>
      <w:r w:rsidRPr="000459B9">
        <w:rPr>
          <w:sz w:val="20"/>
          <w:szCs w:val="20"/>
        </w:rPr>
        <w:t>ных различий, невольно ведущее к усилению дискриминации, за изучение иммигрантской культ</w:t>
      </w:r>
      <w:r w:rsidRPr="000459B9">
        <w:rPr>
          <w:sz w:val="20"/>
          <w:szCs w:val="20"/>
        </w:rPr>
        <w:t>у</w:t>
      </w:r>
      <w:r w:rsidRPr="000459B9">
        <w:rPr>
          <w:sz w:val="20"/>
          <w:szCs w:val="20"/>
        </w:rPr>
        <w:t>ры, потерявшей свое функциональное значение в условиях миграции (ассимиляции большинс</w:t>
      </w:r>
      <w:r w:rsidRPr="000459B9">
        <w:rPr>
          <w:sz w:val="20"/>
          <w:szCs w:val="20"/>
        </w:rPr>
        <w:t>т</w:t>
      </w:r>
      <w:r w:rsidRPr="000459B9">
        <w:rPr>
          <w:sz w:val="20"/>
          <w:szCs w:val="20"/>
        </w:rPr>
        <w:t>вом) и ставшей фольклором. Однако большинство исследователей подчеркивают именно здоров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есохраняющую функцию культуры для развития детской личности. Один из важнейших механи</w:t>
      </w:r>
      <w:r w:rsidRPr="000459B9">
        <w:rPr>
          <w:sz w:val="20"/>
          <w:szCs w:val="20"/>
        </w:rPr>
        <w:t>з</w:t>
      </w:r>
      <w:r w:rsidRPr="000459B9">
        <w:rPr>
          <w:sz w:val="20"/>
          <w:szCs w:val="20"/>
        </w:rPr>
        <w:t>мов адаптации, присущих только человеку – этноидентичность. Наиболее "здоровой", с этой точки зрения, является интеграция ребенка в новую культуру (культуру большинства) при сохранении тесной связи с родной. Это приводит к взаимному обогащению культур и становлению нового вида культурных ценностей, расширяет репертуар поведения человека, делает психику более у</w:t>
      </w:r>
      <w:r w:rsidRPr="000459B9">
        <w:rPr>
          <w:sz w:val="20"/>
          <w:szCs w:val="20"/>
        </w:rPr>
        <w:t>с</w:t>
      </w:r>
      <w:r w:rsidRPr="000459B9">
        <w:rPr>
          <w:sz w:val="20"/>
          <w:szCs w:val="20"/>
        </w:rPr>
        <w:t>тойчивой.</w:t>
      </w:r>
    </w:p>
    <w:p w:rsidR="00411DF6" w:rsidRPr="000459B9" w:rsidRDefault="00411DF6" w:rsidP="00411DF6">
      <w:pPr>
        <w:pStyle w:val="a5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Дети, отличающиеся от большинства по внешности, языку, религии первыми испытывают на себе враждебное отношение к иностранцам. Недостаток уверенности в себе, неумение отстоять свою точку зрения, незнание других культур, порождающее страх, дискомфорт, в совокупности составляют причины нетерпимого отношения детей к культурным отличиям других национальн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стей.</w:t>
      </w:r>
    </w:p>
    <w:p w:rsidR="00411DF6" w:rsidRPr="000459B9" w:rsidRDefault="00411DF6" w:rsidP="00411DF6">
      <w:pPr>
        <w:pStyle w:val="a5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Особенности межэтнического восприятия обусловлены возрастом и социальными усл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виями развития. Так, дети до 6 лет имеют достаточно размытое представление о своей национал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ности. И если дошкольники и младшие школьники остаются в большинстве своем непредубе</w:t>
      </w:r>
      <w:r w:rsidRPr="000459B9">
        <w:rPr>
          <w:sz w:val="20"/>
          <w:szCs w:val="20"/>
        </w:rPr>
        <w:t>ж</w:t>
      </w:r>
      <w:r w:rsidRPr="000459B9">
        <w:rPr>
          <w:sz w:val="20"/>
          <w:szCs w:val="20"/>
        </w:rPr>
        <w:t>денными, уже приблизительно с 9 лет эмоциональные предпочтения складываются в устойчивые стереотипы, изменить которые становится очень трудно. С другой стороны, дети, вынужденные жить в ситуации этнической напряженности, в районах межнациональных и межрелигиозных конфликтов, очень рано осознают свою этническую принадлежность и становятся особенно чувс</w:t>
      </w:r>
      <w:r w:rsidRPr="000459B9">
        <w:rPr>
          <w:sz w:val="20"/>
          <w:szCs w:val="20"/>
        </w:rPr>
        <w:t>т</w:t>
      </w:r>
      <w:r w:rsidRPr="000459B9">
        <w:rPr>
          <w:sz w:val="20"/>
          <w:szCs w:val="20"/>
        </w:rPr>
        <w:t>вительными к усвоению как позитивных, так и негативных национальных стереотипов [5].</w:t>
      </w:r>
    </w:p>
    <w:p w:rsidR="00411DF6" w:rsidRPr="000459B9" w:rsidRDefault="00411DF6" w:rsidP="00411DF6">
      <w:pPr>
        <w:pStyle w:val="a5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Межкультурное образование ориентируется на универсальные права человека: оно пр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знает равноценность всех людей и рассматривает достоинство человека как неприкосновенное. Однако ценности межкультурного образования разделяются далеко не всеми. Признание плюр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лизма и демократических прав для всех граждан является проблемой для всех европейских о</w:t>
      </w:r>
      <w:r w:rsidRPr="000459B9">
        <w:rPr>
          <w:sz w:val="20"/>
          <w:szCs w:val="20"/>
        </w:rPr>
        <w:t>б</w:t>
      </w:r>
      <w:r w:rsidRPr="000459B9">
        <w:rPr>
          <w:sz w:val="20"/>
          <w:szCs w:val="20"/>
        </w:rPr>
        <w:t>ществ. Всегда есть склонность оценивать другую культуру с высоты своей. Межкультурное обр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зование тогда легко становится "педагогикой сочувствия", "педагогикой для иностранцев" или "фольклорной педагогикой".</w:t>
      </w:r>
    </w:p>
    <w:p w:rsidR="00411DF6" w:rsidRPr="000459B9" w:rsidRDefault="00411DF6" w:rsidP="00411DF6">
      <w:pPr>
        <w:pStyle w:val="a5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Осознанная необходимость воспитания детей в уважении к культурным различиям треб</w:t>
      </w:r>
      <w:r w:rsidRPr="000459B9">
        <w:rPr>
          <w:sz w:val="20"/>
          <w:szCs w:val="20"/>
        </w:rPr>
        <w:t>у</w:t>
      </w:r>
      <w:r w:rsidRPr="000459B9">
        <w:rPr>
          <w:sz w:val="20"/>
          <w:szCs w:val="20"/>
        </w:rPr>
        <w:t>ет от общества и государства специальных усилий по проникновению такой педагогики в жизнь каждой группы детского сада, каждого класса школы, каждой семьи.</w:t>
      </w:r>
    </w:p>
    <w:p w:rsidR="00411DF6" w:rsidRPr="000459B9" w:rsidRDefault="00411DF6" w:rsidP="00411DF6">
      <w:pPr>
        <w:pStyle w:val="a5"/>
        <w:tabs>
          <w:tab w:val="left" w:pos="709"/>
        </w:tabs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 настоящее время теория поликультурного или мультикультурного образования является наиболее актуальной и в связи с этим рассматривается идея единого мирового образовательного пространства. Мировое образование представляет собой систему учреждений, обеспечивающих организацию процесса познания с учетом присущих каждой эпохе ведущих тенденций передачи опыта и развития личности.</w:t>
      </w:r>
    </w:p>
    <w:p w:rsidR="00411DF6" w:rsidRPr="000459B9" w:rsidRDefault="00411DF6" w:rsidP="00411DF6">
      <w:pPr>
        <w:pStyle w:val="a5"/>
        <w:tabs>
          <w:tab w:val="left" w:pos="709"/>
        </w:tabs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Главной функцией мирового образовательного пространства для детей-мигрантов являе</w:t>
      </w:r>
      <w:r w:rsidRPr="000459B9">
        <w:rPr>
          <w:sz w:val="20"/>
          <w:szCs w:val="20"/>
        </w:rPr>
        <w:t>т</w:t>
      </w:r>
      <w:r w:rsidRPr="000459B9">
        <w:rPr>
          <w:sz w:val="20"/>
          <w:szCs w:val="20"/>
        </w:rPr>
        <w:t xml:space="preserve">ся зона взаимодействия глобальных национальных образовательных систем на региональном и национальном </w:t>
      </w:r>
      <w:r w:rsidRPr="000459B9">
        <w:rPr>
          <w:sz w:val="20"/>
          <w:szCs w:val="20"/>
        </w:rPr>
        <w:lastRenderedPageBreak/>
        <w:t>уровне. В структуре мирового образовательного пространства ощущается возде</w:t>
      </w:r>
      <w:r w:rsidRPr="000459B9">
        <w:rPr>
          <w:sz w:val="20"/>
          <w:szCs w:val="20"/>
        </w:rPr>
        <w:t>й</w:t>
      </w:r>
      <w:r w:rsidRPr="000459B9">
        <w:rPr>
          <w:sz w:val="20"/>
          <w:szCs w:val="20"/>
        </w:rPr>
        <w:t>ствие тенденций глобализации, интеграции и регионализации, что особенно важно для перем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щенных лиц. Разделение этих двух категорий граждан (вынужденные переселенцы и беженцы), происходит при наличии или отсутствии российского гражданства.</w:t>
      </w:r>
    </w:p>
    <w:p w:rsidR="00411DF6" w:rsidRPr="000459B9" w:rsidRDefault="00411DF6" w:rsidP="00411DF6">
      <w:pPr>
        <w:pStyle w:val="a5"/>
        <w:tabs>
          <w:tab w:val="left" w:pos="709"/>
        </w:tabs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 работе с детьми-мигрантами необходимо учитывать уровень их знаний, динамику пре</w:t>
      </w:r>
      <w:r w:rsidRPr="000459B9">
        <w:rPr>
          <w:sz w:val="20"/>
          <w:szCs w:val="20"/>
        </w:rPr>
        <w:t>д</w:t>
      </w:r>
      <w:r w:rsidRPr="000459B9">
        <w:rPr>
          <w:sz w:val="20"/>
          <w:szCs w:val="20"/>
        </w:rPr>
        <w:t>ставлений в зависимости от этапа обучения, национальные, социальные, психологические особе</w:t>
      </w:r>
      <w:r w:rsidRPr="000459B9">
        <w:rPr>
          <w:sz w:val="20"/>
          <w:szCs w:val="20"/>
        </w:rPr>
        <w:t>н</w:t>
      </w:r>
      <w:r w:rsidRPr="000459B9">
        <w:rPr>
          <w:sz w:val="20"/>
          <w:szCs w:val="20"/>
        </w:rPr>
        <w:t>ности, ценностные ориентации и мотивационную сферу.  Воспитание и обучение проходит через воздействие этнических процессов, национальной культуры и межкультурных процессов.</w:t>
      </w:r>
    </w:p>
    <w:p w:rsidR="00411DF6" w:rsidRPr="000459B9" w:rsidRDefault="00411DF6" w:rsidP="00411DF6">
      <w:pPr>
        <w:pStyle w:val="a5"/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Межэтническое общение выступает как сложный и противоречивый процесс. В ходе м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жэтнического общения посредством воспитания и обучения создаются условия для всестороннего развития личности.</w:t>
      </w:r>
    </w:p>
    <w:p w:rsidR="00411DF6" w:rsidRPr="000459B9" w:rsidRDefault="00411DF6" w:rsidP="00411DF6">
      <w:pPr>
        <w:pStyle w:val="a5"/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Становление поликультурного образования меняет положение и подходы в воспитании и обучении с учетом этнопедагогики, этнопсихологии и инновационных процессов.</w:t>
      </w:r>
    </w:p>
    <w:p w:rsidR="00411DF6" w:rsidRPr="000459B9" w:rsidRDefault="00411DF6" w:rsidP="00411DF6">
      <w:pPr>
        <w:pStyle w:val="a5"/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Сложность процесса адаптации к иной этнокультурной среде объясняется тем, что этн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ческая культура является опытом выживания этнической общности, закрепленной в памяти тр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дициями.</w:t>
      </w:r>
    </w:p>
    <w:p w:rsidR="00411DF6" w:rsidRPr="000459B9" w:rsidRDefault="00411DF6" w:rsidP="00411DF6">
      <w:pPr>
        <w:pStyle w:val="a5"/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 новой социокультурной и языковой среде дети-мигранты испытывают процессы кул</w:t>
      </w:r>
      <w:r w:rsidRPr="000459B9">
        <w:rPr>
          <w:sz w:val="20"/>
          <w:szCs w:val="20"/>
        </w:rPr>
        <w:t>ь</w:t>
      </w:r>
      <w:r w:rsidRPr="000459B9">
        <w:rPr>
          <w:sz w:val="20"/>
          <w:szCs w:val="20"/>
        </w:rPr>
        <w:t>турной дезадаптации, потери языкового пространства, поэтому важнейшим  направлением сохр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нения родного языка, традиций является образование и воспитание мигрантов и их детей.</w:t>
      </w:r>
    </w:p>
    <w:p w:rsidR="00411DF6" w:rsidRPr="000459B9" w:rsidRDefault="00411DF6" w:rsidP="00411DF6">
      <w:pPr>
        <w:pStyle w:val="a5"/>
        <w:tabs>
          <w:tab w:val="left" w:pos="709"/>
        </w:tabs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Для детей-мигрантов межкультурное образование дает возможность равного жизненного старта, в то же время оставляя возможность возврата на историчность.</w:t>
      </w:r>
    </w:p>
    <w:p w:rsidR="00411DF6" w:rsidRPr="000459B9" w:rsidRDefault="00411DF6" w:rsidP="00411DF6">
      <w:pPr>
        <w:pStyle w:val="a5"/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Общие цели межкультурного образования ведут личность через диалог, разрешение ко</w:t>
      </w:r>
      <w:r w:rsidRPr="000459B9">
        <w:rPr>
          <w:sz w:val="20"/>
          <w:szCs w:val="20"/>
        </w:rPr>
        <w:t>н</w:t>
      </w:r>
      <w:r w:rsidRPr="000459B9">
        <w:rPr>
          <w:sz w:val="20"/>
          <w:szCs w:val="20"/>
        </w:rPr>
        <w:t>фликтов, критическое осмысление собственной культуры и традиции "как чужой", через преод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ление этноцентрической установки к толерантности, признанию равенства шансов для всех, к со</w:t>
      </w:r>
      <w:r w:rsidRPr="000459B9">
        <w:rPr>
          <w:sz w:val="20"/>
          <w:szCs w:val="20"/>
        </w:rPr>
        <w:t>з</w:t>
      </w:r>
      <w:r w:rsidRPr="000459B9">
        <w:rPr>
          <w:sz w:val="20"/>
          <w:szCs w:val="20"/>
        </w:rPr>
        <w:t>нательному, ответственному социальному поведению и взаимному обогащению всех культур, с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ставляющих общество.</w:t>
      </w:r>
    </w:p>
    <w:p w:rsidR="00411DF6" w:rsidRPr="000459B9" w:rsidRDefault="00411DF6" w:rsidP="00411DF6">
      <w:pPr>
        <w:pStyle w:val="a5"/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Ученик-мигрант, живущий под влиянием мигрантской субкультуры и наталкивающийся ежедневно на культуру большинства, находится в сложной кризисной ситуации. Для здорового развития его личности необходимо достижение им позитивной этноидентичности и на этом фоне становление этнотолерантности. Здесь огромную роль играет педагогическая поддержка ребенка при выборе этноидентичности в форме занятий родным языком и религией, включения в содерж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ние образования в детском саду и школе культурных архетипов (сказок, песен, игр). Все это сп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собствует развитию языка общения между детьми доминирующей культуры и культуры меньши</w:t>
      </w:r>
      <w:r w:rsidRPr="000459B9">
        <w:rPr>
          <w:sz w:val="20"/>
          <w:szCs w:val="20"/>
        </w:rPr>
        <w:t>н</w:t>
      </w:r>
      <w:r w:rsidRPr="000459B9">
        <w:rPr>
          <w:sz w:val="20"/>
          <w:szCs w:val="20"/>
        </w:rPr>
        <w:t>ства, ускоряет интеграцию ребенка в новую культуру, в то же время предотвращая опасность д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этнизации и маргинализации.</w:t>
      </w:r>
    </w:p>
    <w:p w:rsidR="00411DF6" w:rsidRPr="000459B9" w:rsidRDefault="00411DF6" w:rsidP="00411DF6">
      <w:pPr>
        <w:pStyle w:val="a5"/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Поэтому становится наиболее популярным в межкультурном образовании в последнее время подход, ориентированный на конфликт, где главной целью является становление конфлик</w:t>
      </w:r>
      <w:r w:rsidRPr="000459B9">
        <w:rPr>
          <w:sz w:val="20"/>
          <w:szCs w:val="20"/>
        </w:rPr>
        <w:t>т</w:t>
      </w:r>
      <w:r w:rsidRPr="000459B9">
        <w:rPr>
          <w:sz w:val="20"/>
          <w:szCs w:val="20"/>
        </w:rPr>
        <w:t>ной компетентности. Анализ межкультурных конфликтов требует осмысления их причин, что в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дет к снятию культурных стереотипов. Дополненный подход ориентирован на встречу культур, их диалог, предполагает становление межкультурной компетентности (с информационным и язык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вым компонентами). Он несет большую пользу для развития у детей толерантных установок в п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ведении. Межкультурное образование имеет свои истоки в "педагогике для иностранцев" и "фольклорной педагогике". Оно всегда находится под угрозой редуцирования до одного из этих вариантов.</w:t>
      </w:r>
    </w:p>
    <w:p w:rsidR="00411DF6" w:rsidRPr="000459B9" w:rsidRDefault="00411DF6" w:rsidP="00411DF6">
      <w:pPr>
        <w:pStyle w:val="a5"/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Школы, имеющие в своем плане один-два межкультурных праздника с песнями, танцами и традиционными блюдами стран, откуда эмигрировали родители их учеников, не могут прете</w:t>
      </w:r>
      <w:r w:rsidRPr="000459B9">
        <w:rPr>
          <w:sz w:val="20"/>
          <w:szCs w:val="20"/>
        </w:rPr>
        <w:t>н</w:t>
      </w:r>
      <w:r w:rsidRPr="000459B9">
        <w:rPr>
          <w:sz w:val="20"/>
          <w:szCs w:val="20"/>
        </w:rPr>
        <w:t>довать на звание межкультурного образовательного учреждения. Культура – это не только еда, одежда и песни. Это и образ мыслей, и быт, и способы общения. В нашей стране, в связи со сл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 xml:space="preserve">жившимися историческими событиями, практически каждая школа является поликультурной. </w:t>
      </w:r>
    </w:p>
    <w:p w:rsidR="00411DF6" w:rsidRPr="000459B9" w:rsidRDefault="00411DF6" w:rsidP="00411DF6">
      <w:pPr>
        <w:pStyle w:val="a5"/>
        <w:tabs>
          <w:tab w:val="left" w:pos="567"/>
          <w:tab w:val="left" w:pos="709"/>
        </w:tabs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В Свердловской области и в г. Екатеринбурге ряд школ работают по самостоятельно со</w:t>
      </w:r>
      <w:r w:rsidRPr="000459B9">
        <w:rPr>
          <w:sz w:val="20"/>
          <w:szCs w:val="20"/>
        </w:rPr>
        <w:t>з</w:t>
      </w:r>
      <w:r w:rsidRPr="000459B9">
        <w:rPr>
          <w:sz w:val="20"/>
          <w:szCs w:val="20"/>
        </w:rPr>
        <w:t>данным программам по русскому языку для детей-мигрантов. На семинаре «Особенности обуч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ния русскому языку детей-мигрантов», прошедшем в ИРРО Свердловской области, учителя ра</w:t>
      </w:r>
      <w:r w:rsidRPr="000459B9">
        <w:rPr>
          <w:sz w:val="20"/>
          <w:szCs w:val="20"/>
        </w:rPr>
        <w:t>з</w:t>
      </w:r>
      <w:r w:rsidRPr="000459B9">
        <w:rPr>
          <w:sz w:val="20"/>
          <w:szCs w:val="20"/>
        </w:rPr>
        <w:t>личных школ представили свои программы, прошедшие апробацию в течение нескольких лет.</w:t>
      </w:r>
    </w:p>
    <w:p w:rsidR="00411DF6" w:rsidRPr="000459B9" w:rsidRDefault="00411DF6" w:rsidP="00411DF6">
      <w:pPr>
        <w:pStyle w:val="a5"/>
        <w:tabs>
          <w:tab w:val="left" w:pos="567"/>
          <w:tab w:val="left" w:pos="709"/>
        </w:tabs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Работая по этим программам, учителя русского языка учитывают особенности родного языка учащегося по отношению к особенностям русской языковой системы для того, чтобы опр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делить трудности обучения неродному (русскому) языку. Примечательно, что в начальной школе с учащимися-мигрантами занимаются логопеды, осуществляющие не только коррекцию произнес</w:t>
      </w:r>
      <w:r w:rsidRPr="000459B9">
        <w:rPr>
          <w:sz w:val="20"/>
          <w:szCs w:val="20"/>
        </w:rPr>
        <w:t>е</w:t>
      </w:r>
      <w:r w:rsidRPr="000459B9">
        <w:rPr>
          <w:sz w:val="20"/>
          <w:szCs w:val="20"/>
        </w:rPr>
        <w:t>ния русских звуков, но и обучение лексике и основам грамматики русского языка. Учителя-логопеды МОБУ СОШ № 197 представили интересную методику обучения русскому языку детей-мигрантов в 1-4 классе.</w:t>
      </w:r>
    </w:p>
    <w:p w:rsidR="00411DF6" w:rsidRPr="000459B9" w:rsidRDefault="00411DF6" w:rsidP="00411DF6">
      <w:pPr>
        <w:pStyle w:val="a5"/>
        <w:tabs>
          <w:tab w:val="left" w:pos="567"/>
          <w:tab w:val="left" w:pos="709"/>
        </w:tabs>
        <w:spacing w:before="0" w:beforeAutospacing="0" w:after="0" w:afterAutospacing="0" w:line="247" w:lineRule="auto"/>
        <w:ind w:firstLine="709"/>
        <w:contextualSpacing/>
        <w:jc w:val="both"/>
        <w:rPr>
          <w:b/>
          <w:sz w:val="20"/>
          <w:szCs w:val="20"/>
        </w:rPr>
      </w:pPr>
      <w:r w:rsidRPr="000459B9">
        <w:rPr>
          <w:sz w:val="20"/>
          <w:szCs w:val="20"/>
        </w:rPr>
        <w:t>Есть ряд программ и учебных пособий, предназначенных для школ с многонациональным (полиэтническим) составом учащихся, например пособия Р.</w:t>
      </w:r>
      <w:r>
        <w:rPr>
          <w:sz w:val="20"/>
          <w:szCs w:val="20"/>
        </w:rPr>
        <w:t> </w:t>
      </w:r>
      <w:r w:rsidRPr="000459B9">
        <w:rPr>
          <w:sz w:val="20"/>
          <w:szCs w:val="20"/>
        </w:rPr>
        <w:t>Б. Сабаткоева для 10-11 классов, С.</w:t>
      </w:r>
      <w:r>
        <w:rPr>
          <w:sz w:val="20"/>
          <w:szCs w:val="20"/>
        </w:rPr>
        <w:t> </w:t>
      </w:r>
      <w:r w:rsidRPr="000459B9">
        <w:rPr>
          <w:sz w:val="20"/>
          <w:szCs w:val="20"/>
        </w:rPr>
        <w:t>Д. Ашуровой и Р.</w:t>
      </w:r>
      <w:r>
        <w:rPr>
          <w:sz w:val="20"/>
          <w:szCs w:val="20"/>
        </w:rPr>
        <w:t> </w:t>
      </w:r>
      <w:r w:rsidRPr="000459B9">
        <w:rPr>
          <w:sz w:val="20"/>
          <w:szCs w:val="20"/>
        </w:rPr>
        <w:t>Б. Сабаткоева для 5-9 классов, Г. И. Банщиковой для начальных классов.</w:t>
      </w:r>
    </w:p>
    <w:p w:rsidR="00411DF6" w:rsidRPr="000459B9" w:rsidRDefault="00411DF6" w:rsidP="00411DF6">
      <w:pPr>
        <w:pStyle w:val="a5"/>
        <w:tabs>
          <w:tab w:val="left" w:pos="567"/>
          <w:tab w:val="left" w:pos="709"/>
        </w:tabs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Преподаватели МОБУ СОШ № 87 и № 108 ведут большую работу в обучении ребенка-мигранта нормам поведения в русской лингвокультурной общности. В этих школах наряду с об</w:t>
      </w:r>
      <w:r w:rsidRPr="000459B9">
        <w:rPr>
          <w:sz w:val="20"/>
          <w:szCs w:val="20"/>
        </w:rPr>
        <w:t>у</w:t>
      </w:r>
      <w:r w:rsidRPr="000459B9">
        <w:rPr>
          <w:sz w:val="20"/>
          <w:szCs w:val="20"/>
        </w:rPr>
        <w:t xml:space="preserve">чением русскому языку проводятся мероприятия, направленные на психологическую адаптацию мигрантов в русской среде. В </w:t>
      </w:r>
      <w:r w:rsidRPr="000459B9">
        <w:rPr>
          <w:sz w:val="20"/>
          <w:szCs w:val="20"/>
        </w:rPr>
        <w:lastRenderedPageBreak/>
        <w:t>МОБУ СОШ г. Екатеринбурга разработан проект «Школа – центр развития поликультурного пространства». В рамках этого проекта с детьми-мигрантами работают не только учителя русского языка, но и педагоги-психологи, педагоги дополнительного образов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>ния. Главной целью проекта является воспитание толерантности в условиях общеобразовательн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го учреждения. В школе создан клуб национальных культур, проводится праздник «День наци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нальной культуры», в котором наряду с русскими детьми активное участие принимают дети-мигранты [4].</w:t>
      </w:r>
    </w:p>
    <w:p w:rsidR="00411DF6" w:rsidRPr="000459B9" w:rsidRDefault="00411DF6" w:rsidP="00411DF6">
      <w:pPr>
        <w:pStyle w:val="a5"/>
        <w:tabs>
          <w:tab w:val="left" w:pos="567"/>
          <w:tab w:val="left" w:pos="709"/>
        </w:tabs>
        <w:spacing w:before="0" w:beforeAutospacing="0" w:after="0" w:afterAutospacing="0" w:line="247" w:lineRule="auto"/>
        <w:ind w:firstLine="709"/>
        <w:contextualSpacing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Межэтническое общение выступает как сложный и противоречивый процесс. Ребенок-мигрант, живущий под влиянием мигрантской субкультуры и наталкивающийся ежедневно на культуру большинства, находится в сложной кризисной ситуации. Для здорового развития его личности необходимо достижение им позитивной этноидентичности и на этом фоне становление этнотолерантности. Здесь огромную роль играет педагогическая поддержка ребенка. Работа всего педагогического коллектива школы, специально разработанные программы, углубленная психол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гическая диагностика (индивидуальная и групповая), психологическая коррекция (разные виды психотерапии: игровая терапия, психогимнастические упражнения, арт-терапия, социально-психологические тренинговые занятия), работа логопеда при школе (коррекция недостатков в ра</w:t>
      </w:r>
      <w:r w:rsidRPr="000459B9">
        <w:rPr>
          <w:sz w:val="20"/>
          <w:szCs w:val="20"/>
        </w:rPr>
        <w:t>з</w:t>
      </w:r>
      <w:r w:rsidRPr="000459B9">
        <w:rPr>
          <w:sz w:val="20"/>
          <w:szCs w:val="20"/>
        </w:rPr>
        <w:t>витии устной и письменной речи учащихся) – вот условия качественного обучения в современной поликультурной школе, где обучаются дети-мигранты.</w:t>
      </w:r>
    </w:p>
    <w:p w:rsidR="00411DF6" w:rsidRPr="000459B9" w:rsidRDefault="00411DF6" w:rsidP="00411DF6">
      <w:pPr>
        <w:tabs>
          <w:tab w:val="left" w:pos="567"/>
        </w:tabs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Проблема образования учащегося-мигранта в современной российской поликультурной школе актуальна для многих регионов Российской Федерации и представляет новую область пед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гогических исследований.</w:t>
      </w:r>
    </w:p>
    <w:p w:rsidR="00411DF6" w:rsidRPr="000459B9" w:rsidRDefault="00411DF6" w:rsidP="00411DF6">
      <w:pPr>
        <w:spacing w:after="0" w:line="247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1DF6" w:rsidRPr="00A730A3" w:rsidRDefault="00411DF6" w:rsidP="00411DF6">
      <w:pPr>
        <w:spacing w:after="0" w:line="247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730A3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411DF6" w:rsidRPr="00A730A3" w:rsidRDefault="00411DF6" w:rsidP="00411DF6">
      <w:pPr>
        <w:pStyle w:val="a5"/>
        <w:numPr>
          <w:ilvl w:val="0"/>
          <w:numId w:val="2"/>
        </w:numPr>
        <w:spacing w:before="0" w:beforeAutospacing="0" w:after="0" w:afterAutospacing="0" w:line="247" w:lineRule="auto"/>
        <w:ind w:left="227" w:hanging="227"/>
        <w:contextualSpacing/>
        <w:jc w:val="both"/>
        <w:rPr>
          <w:sz w:val="18"/>
          <w:szCs w:val="18"/>
        </w:rPr>
      </w:pPr>
      <w:r w:rsidRPr="00A730A3">
        <w:rPr>
          <w:sz w:val="18"/>
          <w:szCs w:val="18"/>
        </w:rPr>
        <w:t>Волков</w:t>
      </w:r>
      <w:r>
        <w:rPr>
          <w:sz w:val="18"/>
          <w:szCs w:val="18"/>
        </w:rPr>
        <w:t>,</w:t>
      </w:r>
      <w:r w:rsidRPr="00A730A3">
        <w:rPr>
          <w:sz w:val="18"/>
          <w:szCs w:val="18"/>
        </w:rPr>
        <w:t xml:space="preserve"> Г.</w:t>
      </w:r>
      <w:r>
        <w:rPr>
          <w:sz w:val="18"/>
          <w:szCs w:val="18"/>
        </w:rPr>
        <w:t xml:space="preserve"> </w:t>
      </w:r>
      <w:r w:rsidRPr="00A730A3">
        <w:rPr>
          <w:sz w:val="18"/>
          <w:szCs w:val="18"/>
        </w:rPr>
        <w:t xml:space="preserve">Н. Этнопедагогические заметки // Советская педагогика. </w:t>
      </w:r>
      <w:r>
        <w:rPr>
          <w:sz w:val="18"/>
          <w:szCs w:val="18"/>
        </w:rPr>
        <w:t xml:space="preserve">– </w:t>
      </w:r>
      <w:r w:rsidRPr="00A730A3">
        <w:rPr>
          <w:sz w:val="18"/>
          <w:szCs w:val="18"/>
        </w:rPr>
        <w:t xml:space="preserve">1991. </w:t>
      </w:r>
      <w:r>
        <w:rPr>
          <w:sz w:val="18"/>
          <w:szCs w:val="18"/>
        </w:rPr>
        <w:t xml:space="preserve">– </w:t>
      </w:r>
      <w:r w:rsidRPr="00A730A3">
        <w:rPr>
          <w:sz w:val="18"/>
          <w:szCs w:val="18"/>
        </w:rPr>
        <w:t>№ 9. – С. 89</w:t>
      </w:r>
      <w:r>
        <w:rPr>
          <w:sz w:val="18"/>
          <w:szCs w:val="18"/>
        </w:rPr>
        <w:t>-</w:t>
      </w:r>
      <w:r w:rsidRPr="00A730A3">
        <w:rPr>
          <w:sz w:val="18"/>
          <w:szCs w:val="18"/>
        </w:rPr>
        <w:t>94.</w:t>
      </w:r>
    </w:p>
    <w:p w:rsidR="00411DF6" w:rsidRPr="00A730A3" w:rsidRDefault="00411DF6" w:rsidP="00411DF6">
      <w:pPr>
        <w:pStyle w:val="a5"/>
        <w:numPr>
          <w:ilvl w:val="0"/>
          <w:numId w:val="2"/>
        </w:numPr>
        <w:spacing w:before="0" w:beforeAutospacing="0" w:after="0" w:afterAutospacing="0" w:line="247" w:lineRule="auto"/>
        <w:ind w:left="227" w:hanging="227"/>
        <w:contextualSpacing/>
        <w:jc w:val="both"/>
        <w:rPr>
          <w:sz w:val="18"/>
          <w:szCs w:val="18"/>
        </w:rPr>
      </w:pPr>
      <w:r w:rsidRPr="00A730A3">
        <w:rPr>
          <w:sz w:val="18"/>
          <w:szCs w:val="18"/>
        </w:rPr>
        <w:t>Гукаленко</w:t>
      </w:r>
      <w:r>
        <w:rPr>
          <w:sz w:val="18"/>
          <w:szCs w:val="18"/>
        </w:rPr>
        <w:t>,</w:t>
      </w:r>
      <w:r w:rsidRPr="00A730A3">
        <w:rPr>
          <w:sz w:val="18"/>
          <w:szCs w:val="18"/>
        </w:rPr>
        <w:t xml:space="preserve"> О.</w:t>
      </w:r>
      <w:r>
        <w:rPr>
          <w:sz w:val="18"/>
          <w:szCs w:val="18"/>
        </w:rPr>
        <w:t xml:space="preserve"> </w:t>
      </w:r>
      <w:r w:rsidRPr="00A730A3">
        <w:rPr>
          <w:sz w:val="18"/>
          <w:szCs w:val="18"/>
        </w:rPr>
        <w:t>В. Теоретико-методологические основы педагогической поддержки защиты учащихся-мигрантов в поликультурном образовательном пространстве: дис. … д-ра пед. наук</w:t>
      </w:r>
      <w:r>
        <w:rPr>
          <w:sz w:val="18"/>
          <w:szCs w:val="18"/>
        </w:rPr>
        <w:t xml:space="preserve"> / О. В. Гукаленко</w:t>
      </w:r>
      <w:r w:rsidRPr="00A730A3">
        <w:rPr>
          <w:sz w:val="18"/>
          <w:szCs w:val="18"/>
        </w:rPr>
        <w:t>. – Ростов н/Д.: Изд-во Ростов. гос. пед. ин-та</w:t>
      </w:r>
      <w:r>
        <w:rPr>
          <w:sz w:val="18"/>
          <w:szCs w:val="18"/>
        </w:rPr>
        <w:t>,</w:t>
      </w:r>
      <w:r w:rsidRPr="00A730A3">
        <w:rPr>
          <w:sz w:val="18"/>
          <w:szCs w:val="18"/>
        </w:rPr>
        <w:t xml:space="preserve"> 2000.</w:t>
      </w:r>
    </w:p>
    <w:p w:rsidR="00411DF6" w:rsidRPr="00A730A3" w:rsidRDefault="00411DF6" w:rsidP="00411DF6">
      <w:pPr>
        <w:pStyle w:val="a5"/>
        <w:numPr>
          <w:ilvl w:val="0"/>
          <w:numId w:val="2"/>
        </w:numPr>
        <w:spacing w:before="0" w:beforeAutospacing="0" w:after="0" w:afterAutospacing="0" w:line="247" w:lineRule="auto"/>
        <w:ind w:left="227" w:hanging="227"/>
        <w:contextualSpacing/>
        <w:jc w:val="both"/>
        <w:rPr>
          <w:sz w:val="18"/>
          <w:szCs w:val="18"/>
        </w:rPr>
      </w:pPr>
      <w:r w:rsidRPr="00A730A3">
        <w:rPr>
          <w:sz w:val="18"/>
          <w:szCs w:val="18"/>
        </w:rPr>
        <w:t>Дмитриев</w:t>
      </w:r>
      <w:r>
        <w:rPr>
          <w:sz w:val="18"/>
          <w:szCs w:val="18"/>
        </w:rPr>
        <w:t>,</w:t>
      </w:r>
      <w:r w:rsidRPr="00A730A3">
        <w:rPr>
          <w:sz w:val="18"/>
          <w:szCs w:val="18"/>
        </w:rPr>
        <w:t xml:space="preserve"> Г.</w:t>
      </w:r>
      <w:r>
        <w:rPr>
          <w:sz w:val="18"/>
          <w:szCs w:val="18"/>
        </w:rPr>
        <w:t xml:space="preserve"> </w:t>
      </w:r>
      <w:r w:rsidRPr="00A730A3">
        <w:rPr>
          <w:sz w:val="18"/>
          <w:szCs w:val="18"/>
        </w:rPr>
        <w:t>Д. Многокультурное образование</w:t>
      </w:r>
      <w:r>
        <w:rPr>
          <w:sz w:val="18"/>
          <w:szCs w:val="18"/>
        </w:rPr>
        <w:t xml:space="preserve"> / Г. Д. Дмитриев</w:t>
      </w:r>
      <w:r w:rsidRPr="00A730A3">
        <w:rPr>
          <w:sz w:val="18"/>
          <w:szCs w:val="18"/>
        </w:rPr>
        <w:t>. – М.: Народное образование, 1999.</w:t>
      </w:r>
    </w:p>
    <w:p w:rsidR="00411DF6" w:rsidRPr="00A730A3" w:rsidRDefault="00411DF6" w:rsidP="00411DF6">
      <w:pPr>
        <w:pStyle w:val="a5"/>
        <w:numPr>
          <w:ilvl w:val="0"/>
          <w:numId w:val="2"/>
        </w:numPr>
        <w:spacing w:before="0" w:beforeAutospacing="0" w:after="0" w:afterAutospacing="0" w:line="247" w:lineRule="auto"/>
        <w:ind w:left="227" w:hanging="227"/>
        <w:contextualSpacing/>
        <w:jc w:val="both"/>
        <w:rPr>
          <w:sz w:val="18"/>
          <w:szCs w:val="18"/>
        </w:rPr>
      </w:pPr>
      <w:r w:rsidRPr="00A730A3">
        <w:rPr>
          <w:sz w:val="18"/>
          <w:szCs w:val="18"/>
        </w:rPr>
        <w:t>Косик</w:t>
      </w:r>
      <w:r>
        <w:rPr>
          <w:sz w:val="18"/>
          <w:szCs w:val="18"/>
        </w:rPr>
        <w:t>,</w:t>
      </w:r>
      <w:r w:rsidRPr="00A730A3">
        <w:rPr>
          <w:sz w:val="18"/>
          <w:szCs w:val="18"/>
        </w:rPr>
        <w:t xml:space="preserve"> В.</w:t>
      </w:r>
      <w:r>
        <w:rPr>
          <w:sz w:val="18"/>
          <w:szCs w:val="18"/>
        </w:rPr>
        <w:t xml:space="preserve"> </w:t>
      </w:r>
      <w:r w:rsidRPr="00A730A3">
        <w:rPr>
          <w:sz w:val="18"/>
          <w:szCs w:val="18"/>
        </w:rPr>
        <w:t xml:space="preserve">И. Тревоги и заботы национальной школы // Педагогика. </w:t>
      </w:r>
      <w:r>
        <w:rPr>
          <w:sz w:val="18"/>
          <w:szCs w:val="18"/>
        </w:rPr>
        <w:t xml:space="preserve">– </w:t>
      </w:r>
      <w:r w:rsidRPr="00A730A3">
        <w:rPr>
          <w:sz w:val="18"/>
          <w:szCs w:val="18"/>
        </w:rPr>
        <w:t xml:space="preserve">1997. </w:t>
      </w:r>
      <w:r>
        <w:rPr>
          <w:sz w:val="18"/>
          <w:szCs w:val="18"/>
        </w:rPr>
        <w:t xml:space="preserve">– </w:t>
      </w:r>
      <w:r w:rsidRPr="00A730A3">
        <w:rPr>
          <w:sz w:val="18"/>
          <w:szCs w:val="18"/>
        </w:rPr>
        <w:t>№ 1. – С. 64</w:t>
      </w:r>
      <w:r>
        <w:rPr>
          <w:sz w:val="18"/>
          <w:szCs w:val="18"/>
        </w:rPr>
        <w:t>-</w:t>
      </w:r>
      <w:r w:rsidRPr="00A730A3">
        <w:rPr>
          <w:sz w:val="18"/>
          <w:szCs w:val="18"/>
        </w:rPr>
        <w:t>68.</w:t>
      </w:r>
    </w:p>
    <w:p w:rsidR="00411DF6" w:rsidRPr="00A730A3" w:rsidRDefault="00411DF6" w:rsidP="00411DF6">
      <w:pPr>
        <w:pStyle w:val="a5"/>
        <w:numPr>
          <w:ilvl w:val="0"/>
          <w:numId w:val="2"/>
        </w:numPr>
        <w:spacing w:before="0" w:beforeAutospacing="0" w:after="0" w:afterAutospacing="0" w:line="247" w:lineRule="auto"/>
        <w:ind w:left="227" w:hanging="227"/>
        <w:contextualSpacing/>
        <w:jc w:val="both"/>
        <w:rPr>
          <w:sz w:val="18"/>
          <w:szCs w:val="18"/>
        </w:rPr>
      </w:pPr>
      <w:r w:rsidRPr="00A730A3">
        <w:rPr>
          <w:sz w:val="18"/>
          <w:szCs w:val="18"/>
        </w:rPr>
        <w:t>Лебедева</w:t>
      </w:r>
      <w:r>
        <w:rPr>
          <w:sz w:val="18"/>
          <w:szCs w:val="18"/>
        </w:rPr>
        <w:t>,</w:t>
      </w:r>
      <w:r w:rsidRPr="00A730A3">
        <w:rPr>
          <w:sz w:val="18"/>
          <w:szCs w:val="18"/>
        </w:rPr>
        <w:t xml:space="preserve"> Н. М. Социальная психология этнических миграций</w:t>
      </w:r>
      <w:r>
        <w:rPr>
          <w:sz w:val="18"/>
          <w:szCs w:val="18"/>
        </w:rPr>
        <w:t xml:space="preserve"> / Н. М. Лебедева</w:t>
      </w:r>
      <w:r w:rsidRPr="00A730A3">
        <w:rPr>
          <w:sz w:val="18"/>
          <w:szCs w:val="18"/>
        </w:rPr>
        <w:t>. – М.: ИЭА РАН</w:t>
      </w:r>
      <w:r>
        <w:rPr>
          <w:sz w:val="18"/>
          <w:szCs w:val="18"/>
        </w:rPr>
        <w:t>,</w:t>
      </w:r>
      <w:r w:rsidRPr="00A730A3">
        <w:rPr>
          <w:sz w:val="18"/>
          <w:szCs w:val="18"/>
        </w:rPr>
        <w:t xml:space="preserve"> 1993.</w:t>
      </w:r>
    </w:p>
    <w:p w:rsidR="00411DF6" w:rsidRPr="00A730A3" w:rsidRDefault="00411DF6" w:rsidP="00411DF6">
      <w:pPr>
        <w:pStyle w:val="a4"/>
        <w:numPr>
          <w:ilvl w:val="0"/>
          <w:numId w:val="2"/>
        </w:numPr>
        <w:spacing w:after="0" w:line="247" w:lineRule="auto"/>
        <w:ind w:left="227" w:hanging="227"/>
        <w:rPr>
          <w:rFonts w:ascii="Times New Roman" w:eastAsia="Times New Roman" w:hAnsi="Times New Roman" w:cs="Times New Roman"/>
          <w:sz w:val="18"/>
          <w:szCs w:val="18"/>
        </w:rPr>
      </w:pPr>
      <w:r w:rsidRPr="00A730A3">
        <w:rPr>
          <w:rFonts w:ascii="Times New Roman" w:eastAsia="Times New Roman" w:hAnsi="Times New Roman" w:cs="Times New Roman"/>
          <w:sz w:val="18"/>
          <w:szCs w:val="18"/>
        </w:rPr>
        <w:t>Палаткина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730A3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30A3">
        <w:rPr>
          <w:rFonts w:ascii="Times New Roman" w:eastAsia="Times New Roman" w:hAnsi="Times New Roman" w:cs="Times New Roman"/>
          <w:sz w:val="18"/>
          <w:szCs w:val="18"/>
        </w:rPr>
        <w:t>В. Этнопедагогические факторы мультикультурного образования: дис. … д-ра пед. наук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/ Г. В. Палаткина</w:t>
      </w:r>
      <w:r w:rsidRPr="00A730A3">
        <w:rPr>
          <w:rFonts w:ascii="Times New Roman" w:eastAsia="Times New Roman" w:hAnsi="Times New Roman" w:cs="Times New Roman"/>
          <w:sz w:val="18"/>
          <w:szCs w:val="18"/>
        </w:rPr>
        <w:t>. – М., 2003.</w:t>
      </w:r>
    </w:p>
    <w:p w:rsidR="00411DF6" w:rsidRPr="00A730A3" w:rsidRDefault="00411DF6" w:rsidP="00411DF6">
      <w:pPr>
        <w:pStyle w:val="a4"/>
        <w:numPr>
          <w:ilvl w:val="0"/>
          <w:numId w:val="2"/>
        </w:numPr>
        <w:spacing w:after="0" w:line="247" w:lineRule="auto"/>
        <w:ind w:left="227" w:hanging="227"/>
        <w:rPr>
          <w:rFonts w:ascii="Times New Roman" w:eastAsia="Times New Roman" w:hAnsi="Times New Roman" w:cs="Times New Roman"/>
          <w:sz w:val="18"/>
          <w:szCs w:val="18"/>
        </w:rPr>
      </w:pPr>
      <w:r w:rsidRPr="00A730A3">
        <w:rPr>
          <w:rFonts w:ascii="Times New Roman" w:eastAsia="Times New Roman" w:hAnsi="Times New Roman" w:cs="Times New Roman"/>
          <w:sz w:val="18"/>
          <w:szCs w:val="18"/>
        </w:rPr>
        <w:t>Федеральный закон «Об утверждении Федеральной программы развития образования». – М., 2001.</w:t>
      </w:r>
    </w:p>
    <w:p w:rsidR="00F40B21" w:rsidRDefault="00F40B21"/>
    <w:sectPr w:rsidR="00F4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55E"/>
    <w:multiLevelType w:val="hybridMultilevel"/>
    <w:tmpl w:val="2084B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DF61B9"/>
    <w:multiLevelType w:val="hybridMultilevel"/>
    <w:tmpl w:val="5E041606"/>
    <w:lvl w:ilvl="0" w:tplc="EB641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411DF6"/>
    <w:rsid w:val="00411DF6"/>
    <w:rsid w:val="00F4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11DF6"/>
    <w:pPr>
      <w:keepNext/>
      <w:spacing w:after="240" w:line="360" w:lineRule="auto"/>
      <w:jc w:val="center"/>
      <w:outlineLvl w:val="1"/>
    </w:pPr>
    <w:rPr>
      <w:rFonts w:ascii="Arial" w:eastAsia="Times New Roman" w:hAnsi="Arial" w:cs="Times New Roman"/>
      <w:b/>
      <w:bCs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DF6"/>
    <w:rPr>
      <w:rFonts w:ascii="Arial" w:eastAsia="Times New Roman" w:hAnsi="Arial" w:cs="Times New Roman"/>
      <w:b/>
      <w:bCs/>
      <w:i/>
      <w:sz w:val="28"/>
      <w:szCs w:val="24"/>
    </w:rPr>
  </w:style>
  <w:style w:type="table" w:styleId="a3">
    <w:name w:val="Table Grid"/>
    <w:basedOn w:val="a1"/>
    <w:uiPriority w:val="59"/>
    <w:rsid w:val="0041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DF6"/>
    <w:pPr>
      <w:ind w:left="720"/>
      <w:contextualSpacing/>
    </w:pPr>
  </w:style>
  <w:style w:type="paragraph" w:styleId="a5">
    <w:name w:val="Normal (Web)"/>
    <w:basedOn w:val="a"/>
    <w:unhideWhenUsed/>
    <w:rsid w:val="0041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aseline="0"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246129642772652"/>
          <c:y val="0.20020995110833717"/>
          <c:w val="0.42770191625266646"/>
          <c:h val="0.665444896483897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Национальный состав  РФ (тыс.чел)</c:v>
                </c:pt>
              </c:strCache>
            </c:strRef>
          </c:tx>
          <c:dPt>
            <c:idx val="1"/>
            <c:explosion val="7"/>
          </c:dPt>
          <c:dPt>
            <c:idx val="2"/>
            <c:explosion val="4"/>
          </c:dPt>
          <c:dLbls>
            <c:dLbl>
              <c:idx val="0"/>
              <c:layout>
                <c:manualLayout>
                  <c:x val="3.1467870595335685E-2"/>
                  <c:y val="-1.7053020860103046E-2"/>
                </c:manualLayout>
              </c:layout>
              <c:showPercent val="1"/>
            </c:dLbl>
            <c:dLbl>
              <c:idx val="1"/>
              <c:layout>
                <c:manualLayout>
                  <c:x val="-5.145765006897856E-2"/>
                  <c:y val="-1.2645380996815841E-2"/>
                </c:manualLayout>
              </c:layout>
              <c:showPercent val="1"/>
            </c:dLbl>
            <c:dLbl>
              <c:idx val="2"/>
              <c:layout>
                <c:manualLayout>
                  <c:x val="-3.827272104513383E-2"/>
                  <c:y val="-2.2937317994605418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русские</c:v>
                </c:pt>
                <c:pt idx="1">
                  <c:v>другие национальности</c:v>
                </c:pt>
                <c:pt idx="2">
                  <c:v>национальная принадлежность не указана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115868.5</c:v>
                </c:pt>
                <c:pt idx="1">
                  <c:v>27838.1</c:v>
                </c:pt>
                <c:pt idx="2">
                  <c:v>1457.7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792412535729461"/>
          <c:y val="0.25189022671851674"/>
          <c:w val="0.32431024111835594"/>
          <c:h val="0.6248391977783968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/>
            </a:pPr>
            <a:r>
              <a:rPr lang="ru-RU"/>
              <a:t>МОБУ СОШ № 38</a:t>
            </a:r>
          </a:p>
        </c:rich>
      </c:tx>
    </c:title>
    <c:plotArea>
      <c:layout>
        <c:manualLayout>
          <c:layoutTarget val="inner"/>
          <c:xMode val="edge"/>
          <c:yMode val="edge"/>
          <c:x val="9.8306679209783643E-2"/>
          <c:y val="0.27194918343540386"/>
          <c:w val="0.56259620299108892"/>
          <c:h val="0.5537405220180954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МОБУ СОШ №38</c:v>
                </c:pt>
              </c:strCache>
            </c:strRef>
          </c:tx>
          <c:explosion val="2"/>
          <c:dLbls>
            <c:dLbl>
              <c:idx val="0"/>
              <c:layout>
                <c:manualLayout>
                  <c:x val="-9.1463154390487494E-2"/>
                  <c:y val="5.4755759696704577E-2"/>
                </c:manualLayout>
              </c:layout>
              <c:showPercent val="1"/>
            </c:dLbl>
            <c:dLbl>
              <c:idx val="1"/>
              <c:layout>
                <c:manualLayout>
                  <c:x val="8.9306800218358802E-3"/>
                  <c:y val="-7.3709536307962138E-4"/>
                </c:manualLayout>
              </c:layout>
              <c:showPercent val="1"/>
            </c:dLbl>
            <c:showPercent val="1"/>
          </c:dLbls>
          <c:cat>
            <c:strRef>
              <c:f>Лист1!$A$2:$A$6</c:f>
              <c:strCache>
                <c:ptCount val="5"/>
                <c:pt idx="0">
                  <c:v>русские</c:v>
                </c:pt>
                <c:pt idx="1">
                  <c:v>армяне</c:v>
                </c:pt>
                <c:pt idx="2">
                  <c:v>цыгане</c:v>
                </c:pt>
                <c:pt idx="3">
                  <c:v>украинцы</c:v>
                </c:pt>
                <c:pt idx="4">
                  <c:v>корейцы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0.75000000000000888</c:v>
                </c:pt>
                <c:pt idx="1">
                  <c:v>0.1</c:v>
                </c:pt>
                <c:pt idx="2">
                  <c:v>0.1</c:v>
                </c:pt>
                <c:pt idx="3">
                  <c:v>2.5000000000000001E-2</c:v>
                </c:pt>
                <c:pt idx="4">
                  <c:v>2.5000000000000001E-2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/>
            </a:pPr>
            <a:r>
              <a:rPr lang="ru-RU"/>
              <a:t>МОБУ СОШ № 6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МОУ СОШ №6</c:v>
                </c:pt>
              </c:strCache>
            </c:strRef>
          </c:tx>
          <c:dPt>
            <c:idx val="0"/>
            <c:explosion val="5"/>
          </c:dPt>
          <c:dPt>
            <c:idx val="1"/>
            <c:explosion val="4"/>
          </c:dPt>
          <c:dPt>
            <c:idx val="2"/>
            <c:explosion val="8"/>
          </c:dPt>
          <c:dPt>
            <c:idx val="3"/>
            <c:explosion val="11"/>
          </c:dPt>
          <c:dPt>
            <c:idx val="4"/>
            <c:explosion val="10"/>
          </c:dPt>
          <c:dPt>
            <c:idx val="5"/>
            <c:explosion val="10"/>
          </c:dPt>
          <c:dLbls>
            <c:dLbl>
              <c:idx val="0"/>
              <c:layout>
                <c:manualLayout>
                  <c:x val="-9.9796787340801024E-2"/>
                  <c:y val="0.10738990959463388"/>
                </c:manualLayout>
              </c:layout>
              <c:showPercent val="1"/>
            </c:dLbl>
            <c:dLbl>
              <c:idx val="1"/>
              <c:layout>
                <c:manualLayout>
                  <c:x val="1.1095031355523421E-3"/>
                  <c:y val="3.4109069699620881E-2"/>
                </c:manualLayout>
              </c:layout>
              <c:showPercent val="1"/>
            </c:dLbl>
            <c:dLbl>
              <c:idx val="2"/>
              <c:layout>
                <c:manualLayout>
                  <c:x val="2.4081079951836701E-2"/>
                  <c:y val="1.0405730533683301E-2"/>
                </c:manualLayout>
              </c:layout>
              <c:showPercent val="1"/>
            </c:dLbl>
            <c:dLbl>
              <c:idx val="3"/>
              <c:layout>
                <c:manualLayout>
                  <c:x val="-3.5446365152257612E-3"/>
                  <c:y val="7.0016768737242519E-3"/>
                </c:manualLayout>
              </c:layout>
              <c:showPercent val="1"/>
            </c:dLbl>
            <c:showPercent val="1"/>
          </c:dLbls>
          <c:cat>
            <c:strRef>
              <c:f>Лист1!$A$2:$A$7</c:f>
              <c:strCache>
                <c:ptCount val="6"/>
                <c:pt idx="0">
                  <c:v>русские</c:v>
                </c:pt>
                <c:pt idx="1">
                  <c:v>армяне</c:v>
                </c:pt>
                <c:pt idx="2">
                  <c:v>украинцы</c:v>
                </c:pt>
                <c:pt idx="3">
                  <c:v>белорусы</c:v>
                </c:pt>
                <c:pt idx="4">
                  <c:v>чеченцы</c:v>
                </c:pt>
                <c:pt idx="5">
                  <c:v>цыгане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0.64000000000001012</c:v>
                </c:pt>
                <c:pt idx="1">
                  <c:v>0.12000000000000002</c:v>
                </c:pt>
                <c:pt idx="2">
                  <c:v>8.0000000000000043E-2</c:v>
                </c:pt>
                <c:pt idx="3">
                  <c:v>8.0000000000000043E-2</c:v>
                </c:pt>
                <c:pt idx="4">
                  <c:v>4.0000000000000022E-2</c:v>
                </c:pt>
                <c:pt idx="5">
                  <c:v>4.0000000000000022E-2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МОБУ лицей № 28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МОУ СОШ №6</c:v>
                </c:pt>
              </c:strCache>
            </c:strRef>
          </c:tx>
          <c:dLbls>
            <c:dLbl>
              <c:idx val="0"/>
              <c:layout>
                <c:manualLayout>
                  <c:x val="-5.2987605926972832E-2"/>
                  <c:y val="7.6904345290171955E-2"/>
                </c:manualLayout>
              </c:layout>
              <c:showPercent val="1"/>
            </c:dLbl>
            <c:dLbl>
              <c:idx val="1"/>
              <c:layout>
                <c:manualLayout>
                  <c:x val="1.1095031355523421E-3"/>
                  <c:y val="-6.8595071449402524E-3"/>
                </c:manualLayout>
              </c:layout>
              <c:showPercent val="1"/>
            </c:dLbl>
            <c:dLbl>
              <c:idx val="2"/>
              <c:layout>
                <c:manualLayout>
                  <c:x val="8.3810978041638246E-3"/>
                  <c:y val="-2.2969524642752989E-3"/>
                </c:manualLayout>
              </c:layout>
              <c:showPercent val="1"/>
            </c:dLbl>
            <c:dLbl>
              <c:idx val="3"/>
              <c:layout>
                <c:manualLayout>
                  <c:x val="2.5945128783648796E-2"/>
                  <c:y val="1.4490740740740742E-2"/>
                </c:manualLayout>
              </c:layout>
              <c:showPercent val="1"/>
            </c:dLbl>
            <c:showPercent val="1"/>
          </c:dLbls>
          <c:cat>
            <c:strRef>
              <c:f>Лист1!$A$2:$A$6</c:f>
              <c:strCache>
                <c:ptCount val="5"/>
                <c:pt idx="0">
                  <c:v>русские</c:v>
                </c:pt>
                <c:pt idx="1">
                  <c:v>армяне</c:v>
                </c:pt>
                <c:pt idx="2">
                  <c:v>украинцы</c:v>
                </c:pt>
                <c:pt idx="3">
                  <c:v>белорусы</c:v>
                </c:pt>
                <c:pt idx="4">
                  <c:v>азербайджанцы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0.12000000000000002</c:v>
                </c:pt>
                <c:pt idx="2">
                  <c:v>8.0000000000000043E-2</c:v>
                </c:pt>
                <c:pt idx="3">
                  <c:v>8.0000000000000043E-2</c:v>
                </c:pt>
                <c:pt idx="4">
                  <c:v>4.0000000000000022E-2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3567</Words>
  <Characters>20332</Characters>
  <Application>Microsoft Office Word</Application>
  <DocSecurity>0</DocSecurity>
  <Lines>169</Lines>
  <Paragraphs>47</Paragraphs>
  <ScaleCrop>false</ScaleCrop>
  <Company>ГОУВПО "ТГПИ"</Company>
  <LinksUpToDate>false</LinksUpToDate>
  <CharactersWithSpaces>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2012-10-24T09:48:00Z</dcterms:created>
  <dcterms:modified xsi:type="dcterms:W3CDTF">2012-10-24T09:48:00Z</dcterms:modified>
</cp:coreProperties>
</file>