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B5" w:rsidRPr="00F6634E" w:rsidRDefault="000C34B5" w:rsidP="000C34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6634E">
        <w:rPr>
          <w:rFonts w:ascii="Times New Roman" w:hAnsi="Times New Roman" w:cs="Times New Roman"/>
          <w:b/>
          <w:sz w:val="16"/>
          <w:szCs w:val="16"/>
        </w:rPr>
        <w:t>УДК</w:t>
      </w:r>
      <w:r>
        <w:rPr>
          <w:rFonts w:ascii="Times New Roman" w:hAnsi="Times New Roman" w:cs="Times New Roman"/>
          <w:b/>
          <w:sz w:val="16"/>
          <w:szCs w:val="16"/>
        </w:rPr>
        <w:t xml:space="preserve"> 371</w:t>
      </w:r>
    </w:p>
    <w:p w:rsidR="000C34B5" w:rsidRPr="00F6634E" w:rsidRDefault="000C34B5" w:rsidP="000C34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6634E">
        <w:rPr>
          <w:rFonts w:ascii="Times New Roman" w:hAnsi="Times New Roman" w:cs="Times New Roman"/>
          <w:b/>
          <w:sz w:val="16"/>
          <w:szCs w:val="16"/>
        </w:rPr>
        <w:t>ББК</w:t>
      </w:r>
      <w:r>
        <w:rPr>
          <w:rFonts w:ascii="Times New Roman" w:hAnsi="Times New Roman" w:cs="Times New Roman"/>
          <w:b/>
          <w:sz w:val="16"/>
          <w:szCs w:val="16"/>
        </w:rPr>
        <w:t xml:space="preserve"> 74.266.7</w:t>
      </w:r>
    </w:p>
    <w:p w:rsidR="000C34B5" w:rsidRPr="000459B9" w:rsidRDefault="000C34B5" w:rsidP="000C34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4B5" w:rsidRPr="000459B9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Н. Б. Волчегурская</w:t>
      </w:r>
    </w:p>
    <w:p w:rsidR="000C34B5" w:rsidRPr="000459B9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34B5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ОПЫТ ПРИМЕНЕНИЯ ЛИЧНОСТНО-ОРИЕНТИРОВАННОГО ПОДХОДА</w:t>
      </w:r>
    </w:p>
    <w:p w:rsidR="000C34B5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В ПРЕПОДАВАНИИ МУЗЫКАЛЬНО-ИСТОРИЧЕСКИХ ДИСЦИПЛИН</w:t>
      </w:r>
    </w:p>
    <w:p w:rsidR="000C34B5" w:rsidRPr="000459B9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В ПЕДАГОГИЧЕСКОМ ВУЗЕ</w:t>
      </w:r>
    </w:p>
    <w:p w:rsidR="000C34B5" w:rsidRPr="000459B9" w:rsidRDefault="000C34B5" w:rsidP="000C3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634E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В статье рассматривается опыт применения личностно-ориентированного подхода в вузовской работе на примере преподавания сложного музыкально-исторического курса. Автором обосновываются такие способы построения учебных отношений на занятиях как диалог и игра и предлагаются конкретные приемы работы в данном контексте.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BF6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>
        <w:rPr>
          <w:rFonts w:ascii="Times New Roman" w:hAnsi="Times New Roman" w:cs="Times New Roman"/>
          <w:sz w:val="20"/>
          <w:szCs w:val="20"/>
        </w:rPr>
        <w:t xml:space="preserve"> личностно-</w:t>
      </w:r>
      <w:r w:rsidRPr="000459B9">
        <w:rPr>
          <w:rFonts w:ascii="Times New Roman" w:hAnsi="Times New Roman" w:cs="Times New Roman"/>
          <w:sz w:val="20"/>
          <w:szCs w:val="20"/>
        </w:rPr>
        <w:t>ориентированный подход, диалог, игровые методы в работе преподавателя вуза.</w:t>
      </w:r>
    </w:p>
    <w:p w:rsidR="000C34B5" w:rsidRPr="00B23BF6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34B5" w:rsidRPr="00047B78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N. B.</w:t>
      </w:r>
      <w:r w:rsidRPr="00047B7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>Volchegurskaya</w:t>
      </w:r>
    </w:p>
    <w:p w:rsidR="000C34B5" w:rsidRPr="00047B78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C34B5" w:rsidRPr="00B23BF6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EXPERIENCE OF AN APPLICATION OF THE </w:t>
      </w:r>
      <w:r w:rsidRPr="00B23BF6">
        <w:rPr>
          <w:rFonts w:ascii="Times New Roman" w:hAnsi="Times New Roman" w:cs="Times New Roman"/>
          <w:b/>
          <w:caps/>
          <w:sz w:val="20"/>
          <w:szCs w:val="20"/>
          <w:lang w:val="en-US"/>
        </w:rPr>
        <w:t>personally-oriented</w:t>
      </w: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APPROACH</w:t>
      </w:r>
    </w:p>
    <w:p w:rsidR="000C34B5" w:rsidRPr="00B23BF6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IN TEACHING OF MUSICAL-HISTORICAL DISCIPLINES </w:t>
      </w:r>
    </w:p>
    <w:p w:rsidR="000C34B5" w:rsidRPr="00047B78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>IN PE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DAGOGICAL HIGH SCHOOL</w:t>
      </w:r>
    </w:p>
    <w:p w:rsidR="000C34B5" w:rsidRPr="00047B78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34B5" w:rsidRPr="000459B9" w:rsidRDefault="000C34B5" w:rsidP="000C34B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A03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  <w:r w:rsidRPr="00B23BF6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B23B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In the article the experience of an application of the personally-oriented approach in high school work on an example of teaching of a complex musical-historical course is considered. </w:t>
      </w:r>
      <w:r w:rsidRPr="000459B9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author substantiates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such ways of construction of educational relations on the lessons as a dialogue and game and concrete working methods in the given context are offered.</w:t>
      </w:r>
    </w:p>
    <w:p w:rsidR="000C34B5" w:rsidRPr="000459B9" w:rsidRDefault="000C34B5" w:rsidP="000C34B5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60A03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Key words:</w:t>
      </w:r>
      <w:r w:rsidRPr="00E60A0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erson</w:t>
      </w:r>
      <w:r w:rsidRPr="00E60A0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color w:val="000000"/>
          <w:sz w:val="20"/>
          <w:szCs w:val="20"/>
          <w:lang w:val="en-US"/>
        </w:rPr>
        <w:t>oriented approach, dialogue, playing methods in functioning</w:t>
      </w:r>
      <w:r w:rsidRPr="00E60A0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color w:val="000000"/>
          <w:sz w:val="20"/>
          <w:szCs w:val="20"/>
          <w:lang w:val="en-US"/>
        </w:rPr>
        <w:t>(working) the teacher of the high school.</w:t>
      </w:r>
    </w:p>
    <w:p w:rsidR="000C34B5" w:rsidRPr="000459B9" w:rsidRDefault="000C34B5" w:rsidP="000C34B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C34B5" w:rsidRPr="000459B9" w:rsidRDefault="000C34B5" w:rsidP="000C34B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Педагогическая профессия чрезвычайно требовательна. Порой трудно до конца перечи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лить все те знания, умения и навыки, которые необходимы для работы в этой сфере. В полной 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ре сказанное относится к профессии педагога-музыканта. Для успешного обучения студентам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мимо интеллектуального напряжения, личностного осмысления своей будущей профессии, тр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буются еще и сформировавшиеся музыкальные способности, а также определенный уровень дов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зовской специальной подготовки.</w:t>
      </w:r>
    </w:p>
    <w:p w:rsidR="000C34B5" w:rsidRPr="000459B9" w:rsidRDefault="000C34B5" w:rsidP="000C34B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Многие дисциплины профессионального цикла (в частности, музыкально-теоретический блок) для сегодняшних поступающих достаточно сложны. В первую очередь тем, что стандарт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зированы в течение многих лет и все еще несут на себе отпечаток консерваторской традиции. С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годня эти курсы в педвузах адаптируются, но приемы работы, способы освоения чаще всего ост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ются прежними.</w:t>
      </w:r>
    </w:p>
    <w:p w:rsidR="000C34B5" w:rsidRPr="000459B9" w:rsidRDefault="000C34B5" w:rsidP="000C34B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качестве конкретного примера мы можем обратиться предмету «История зарубежной музыки», который является одним из наиболее объемных в теоретической подготовке будущих педагогов искусства. Целью курса является изучение истории становления и развития мировой академической профессионально-композиторской школы. Для обучающихся в его освоении во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никает целый ряд сложностей:</w:t>
      </w:r>
    </w:p>
    <w:p w:rsidR="000C34B5" w:rsidRPr="000459B9" w:rsidRDefault="000C34B5" w:rsidP="000C34B5">
      <w:pPr>
        <w:tabs>
          <w:tab w:val="left" w:pos="993"/>
        </w:tabs>
        <w:spacing w:after="0" w:line="245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охватывается огромный исторический материал (от древности до второй половины ХХ века);</w:t>
      </w:r>
    </w:p>
    <w:p w:rsidR="000C34B5" w:rsidRPr="000459B9" w:rsidRDefault="000C34B5" w:rsidP="000C34B5">
      <w:pPr>
        <w:tabs>
          <w:tab w:val="left" w:pos="993"/>
          <w:tab w:val="num" w:pos="2160"/>
        </w:tabs>
        <w:spacing w:after="0" w:line="245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для понимания предмета требуется не только музыкальная, но и общекультурная эрудиция;</w:t>
      </w:r>
    </w:p>
    <w:p w:rsidR="000C34B5" w:rsidRPr="000459B9" w:rsidRDefault="000C34B5" w:rsidP="000C34B5">
      <w:pPr>
        <w:tabs>
          <w:tab w:val="left" w:pos="993"/>
          <w:tab w:val="num" w:pos="2160"/>
        </w:tabs>
        <w:spacing w:after="0" w:line="245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для самостоятельной работы студенты должны иметь навыки не только грамотного, осмысле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ного слушания академической музыки, но анализа ее основных выразительных средств;</w:t>
      </w:r>
    </w:p>
    <w:p w:rsidR="000C34B5" w:rsidRPr="000459B9" w:rsidRDefault="000C34B5" w:rsidP="000C34B5">
      <w:pPr>
        <w:tabs>
          <w:tab w:val="left" w:pos="993"/>
          <w:tab w:val="num" w:pos="2160"/>
        </w:tabs>
        <w:spacing w:after="0" w:line="245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учебная литература в основном предназначена для теоретических отделений музыкальных ко</w:t>
      </w:r>
      <w:r w:rsidRPr="000459B9">
        <w:rPr>
          <w:rFonts w:ascii="Times New Roman" w:hAnsi="Times New Roman" w:cs="Times New Roman"/>
          <w:sz w:val="20"/>
          <w:szCs w:val="20"/>
        </w:rPr>
        <w:t>л</w:t>
      </w:r>
      <w:r w:rsidRPr="000459B9">
        <w:rPr>
          <w:rFonts w:ascii="Times New Roman" w:hAnsi="Times New Roman" w:cs="Times New Roman"/>
          <w:sz w:val="20"/>
          <w:szCs w:val="20"/>
        </w:rPr>
        <w:t>леджей и консерваторий, изобилует сложной терминологией и музыковедческими анализами, да и специфика будущей педагогической профессии в ней не просматривается.</w:t>
      </w:r>
    </w:p>
    <w:p w:rsidR="000C34B5" w:rsidRPr="000459B9" w:rsidRDefault="000C34B5" w:rsidP="000C34B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Следует отметить, что практической работе будущим педагогам весь изучаемый муз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кально-исторический материал приходится еще раз переосмысливать в контексте работы с детьми, а многий материал осваивать заново. Немаловажным моментом является также и то, что сам м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зыкальный материал далеко не всегда изначально личностно актуален. По результатам опросов,</w:t>
      </w:r>
      <w:r>
        <w:rPr>
          <w:rFonts w:ascii="Times New Roman" w:hAnsi="Times New Roman" w:cs="Times New Roman"/>
          <w:sz w:val="20"/>
          <w:szCs w:val="20"/>
        </w:rPr>
        <w:t xml:space="preserve"> проводимых нами в течение 2008–</w:t>
      </w:r>
      <w:r w:rsidRPr="000459B9">
        <w:rPr>
          <w:rFonts w:ascii="Times New Roman" w:hAnsi="Times New Roman" w:cs="Times New Roman"/>
          <w:sz w:val="20"/>
          <w:szCs w:val="20"/>
        </w:rPr>
        <w:t>2012 гг., более 70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 студентов общаются с академической м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 xml:space="preserve">зыкой только в рамках учебных занятий. 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Немаловажное значение имеет и тот факт, что контингент студентов, в основном, жители небольших городов, райцентров, станиц и деревень, где культурная жизнь ограничена, а основной источник информации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современные СМИ, которые создают определенный музыкально-вкусовой стереотип. В результате, освоение сложной дисциплины, основанной на порой чуждой академической культуре, становится сложной, не имеющей для будущей жизни осознанного смысла. Вследствие этого, сдав экзамен, студенты забывают полученные историко-теоретические знания.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От педагогов высшей школы в данной ситуации требуется постоянный поиск интересных нестандартных способов работы в контексте имеющихся стандартов и требований для того, чтобы сделать процесс обучения не только результативны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, но и живым, профессионально направле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ным и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дифференцированным. В изложенной ситуации очень большую роль может сыграть нек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торое переосмысление применение принципов гуманистической, личностно-ориентированной педагогики в институте.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Личностно-ориентированное обучение во главу угла ставит самобытность любого челов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ка, его самоценность, субъективность процесса учения. Личностно-ориентированное обучение –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опыта. 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Цель личностно-ориентированного образования в школе состоит в том, чтобы «заложить в ребенке механизмы самореализации, саморазвития, адаптации, саморегуляции, самозащиты, сам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воспитания и другие, необходимые для становления самобытного личностного образа»[5]. Б</w:t>
      </w:r>
      <w:r w:rsidRPr="000459B9">
        <w:rPr>
          <w:rFonts w:ascii="Times New Roman" w:hAnsi="Times New Roman" w:cs="Times New Roman"/>
          <w:bCs/>
          <w:iCs/>
          <w:sz w:val="20"/>
          <w:szCs w:val="20"/>
        </w:rPr>
        <w:t>езу</w:t>
      </w:r>
      <w:r w:rsidRPr="000459B9">
        <w:rPr>
          <w:rFonts w:ascii="Times New Roman" w:hAnsi="Times New Roman" w:cs="Times New Roman"/>
          <w:bCs/>
          <w:iCs/>
          <w:sz w:val="20"/>
          <w:szCs w:val="20"/>
        </w:rPr>
        <w:t>с</w:t>
      </w:r>
      <w:r w:rsidRPr="000459B9">
        <w:rPr>
          <w:rFonts w:ascii="Times New Roman" w:hAnsi="Times New Roman" w:cs="Times New Roman"/>
          <w:bCs/>
          <w:iCs/>
          <w:sz w:val="20"/>
          <w:szCs w:val="20"/>
        </w:rPr>
        <w:t xml:space="preserve">ловно, </w:t>
      </w:r>
      <w:r w:rsidRPr="000459B9">
        <w:rPr>
          <w:rFonts w:ascii="Times New Roman" w:hAnsi="Times New Roman" w:cs="Times New Roman"/>
          <w:sz w:val="20"/>
          <w:szCs w:val="20"/>
        </w:rPr>
        <w:t>осуществить это может только тот учитель, который имеет собственный опыт обучения в данном контексте.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личностно-ориентированном образовании предполагается определенная позиция пед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гога, которая выражается в следующем:</w:t>
      </w:r>
    </w:p>
    <w:p w:rsidR="000C34B5" w:rsidRPr="004D2E12" w:rsidRDefault="000C34B5" w:rsidP="000C34B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0C34B5" w:rsidRPr="000459B9" w:rsidRDefault="000C34B5" w:rsidP="000C34B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отношение к ребенку как субъекту собственной учебной деятельности, как к личности, спосо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ной учиться не по принуждению, а добровольно, по собственному желанию и выбору, и проя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лять собственную активность;</w:t>
      </w:r>
    </w:p>
    <w:p w:rsidR="000C34B5" w:rsidRPr="000459B9" w:rsidRDefault="000C34B5" w:rsidP="000C34B5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опора на личностный смысл и интересы (познавательные и социальные) каждого ребенка в уч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нии, содействие их обретению и развитию.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Содержание личностно-ориентированного образования призвано помочь человеку в в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страивании собственной личности, определении собственной личностной позиции в жизни: в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брать значимые для себя ценности, овладеть определенной системой знаний, выявить круг интер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Итак, чтобы получить не только общетеоретические представления о таком подходе б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дущие педагоги должны иметь практический опыт профессионального личностно-ориен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ти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 xml:space="preserve">рованного обучения. 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Рассмотрим в данном контексте работу со студентами в рамках курса «История зарубе</w:t>
      </w:r>
      <w:r w:rsidRPr="000459B9">
        <w:rPr>
          <w:rFonts w:ascii="Times New Roman" w:hAnsi="Times New Roman" w:cs="Times New Roman"/>
          <w:sz w:val="20"/>
          <w:szCs w:val="20"/>
        </w:rPr>
        <w:t>ж</w:t>
      </w:r>
      <w:r w:rsidRPr="000459B9">
        <w:rPr>
          <w:rFonts w:ascii="Times New Roman" w:hAnsi="Times New Roman" w:cs="Times New Roman"/>
          <w:sz w:val="20"/>
          <w:szCs w:val="20"/>
        </w:rPr>
        <w:t>ной музыки». По мнению автора, единственным способом актуализировать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для студентов соде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 xml:space="preserve">жание курса в данной ситуации является </w:t>
      </w:r>
      <w:r w:rsidRPr="000459B9">
        <w:rPr>
          <w:rFonts w:ascii="Times New Roman" w:hAnsi="Times New Roman" w:cs="Times New Roman"/>
          <w:i/>
          <w:sz w:val="20"/>
          <w:szCs w:val="20"/>
        </w:rPr>
        <w:t>педагогика сотрудничества</w:t>
      </w:r>
      <w:r w:rsidRPr="000459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Сложность состоит в том, что педагогика сотрудничества практически не имеет конкре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ных методик, точнее они есть, но их нельзя предложить всем как универсальный инструмент. Они непременно несут отпечаток конкретной личности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и их повторение другим может привести к провалу. Именно поэтому теоретики педагогики (например, Е. В. Бондаревская, С. В. Кульневич), предлагают создавать свою систему приемов, но опираться при этом на определенные стратегич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ские принципы, к которым относятся:</w:t>
      </w:r>
    </w:p>
    <w:p w:rsidR="000C34B5" w:rsidRPr="000459B9" w:rsidRDefault="000C34B5" w:rsidP="000C34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принцип гуманизма;</w:t>
      </w:r>
    </w:p>
    <w:p w:rsidR="000C34B5" w:rsidRPr="000459B9" w:rsidRDefault="000C34B5" w:rsidP="000C34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принцип культуросообразности;</w:t>
      </w:r>
    </w:p>
    <w:p w:rsidR="000C34B5" w:rsidRPr="000459B9" w:rsidRDefault="000C34B5" w:rsidP="000C34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принцип личностного функционирования;</w:t>
      </w:r>
    </w:p>
    <w:p w:rsidR="000C34B5" w:rsidRPr="000459B9" w:rsidRDefault="000C34B5" w:rsidP="000C34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принцип педагогического оптимизма;</w:t>
      </w:r>
    </w:p>
    <w:p w:rsidR="000C34B5" w:rsidRPr="000459B9" w:rsidRDefault="000C34B5" w:rsidP="000C34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принцип сотрудничества;</w:t>
      </w:r>
    </w:p>
    <w:p w:rsidR="000C34B5" w:rsidRPr="000459B9" w:rsidRDefault="000C34B5" w:rsidP="000C34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принцип включенности личности в значимую деятельность [4].</w:t>
      </w:r>
    </w:p>
    <w:p w:rsidR="000C34B5" w:rsidRPr="000459B9" w:rsidRDefault="000C34B5" w:rsidP="000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Опираясь на указанные принципы, повышается не только эффективность и качество м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зыкально-теоретической подготовки,  но она становится профессионально-направленной и личн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стно осмысленной. Если схематически обобщить опыт работы вузовского педагога в контексте личностно-ориентированного подхода, то можно выделить следующие ведущие направления:</w:t>
      </w:r>
    </w:p>
    <w:p w:rsidR="000C34B5" w:rsidRPr="000459B9" w:rsidRDefault="000C34B5" w:rsidP="000C34B5">
      <w:pPr>
        <w:spacing w:after="0" w:line="240" w:lineRule="auto"/>
        <w:ind w:left="1609" w:hanging="16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Pr="000459B9">
        <w:rPr>
          <w:rFonts w:ascii="Times New Roman" w:hAnsi="Times New Roman" w:cs="Times New Roman"/>
          <w:sz w:val="20"/>
          <w:szCs w:val="20"/>
        </w:rPr>
        <w:t>Обращение к субъектному опыту студента:</w:t>
      </w:r>
    </w:p>
    <w:p w:rsidR="000C34B5" w:rsidRPr="000459B9" w:rsidRDefault="000C34B5" w:rsidP="000C34B5">
      <w:pPr>
        <w:spacing w:after="0" w:line="240" w:lineRule="auto"/>
        <w:ind w:left="1440" w:hanging="10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выявление этого опыта путем постановки вопросов;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организация через взаимопроверку и выслушивание обмена содержанием субъектного оп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та между учениками;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выстраивание нового материала путем высказываний, суждений, понятий;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обобщение и систематизация субъектного опыта учеников на занятиях на основе коммун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кации.</w:t>
      </w:r>
    </w:p>
    <w:p w:rsidR="000C34B5" w:rsidRPr="000459B9" w:rsidRDefault="000C34B5" w:rsidP="000C34B5">
      <w:pPr>
        <w:spacing w:after="0" w:line="240" w:lineRule="auto"/>
        <w:ind w:left="2072" w:hanging="20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2. </w:t>
      </w:r>
      <w:r w:rsidRPr="000459B9">
        <w:rPr>
          <w:rFonts w:ascii="Times New Roman" w:hAnsi="Times New Roman" w:cs="Times New Roman"/>
          <w:sz w:val="20"/>
          <w:szCs w:val="20"/>
        </w:rPr>
        <w:t>Применение на занятиях разнообразного дидактического материала: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использование педагогом различных источников информации;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побуждение студентов к выполнению проблемных учебных заданий;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предложение на выбор заданий различного типа, вида и формы;</w:t>
      </w:r>
    </w:p>
    <w:p w:rsidR="000C34B5" w:rsidRPr="000459B9" w:rsidRDefault="000C34B5" w:rsidP="000C34B5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стимулирование студентов к выбору такого материала, который бы соответствовал их ли</w:t>
      </w:r>
      <w:r w:rsidRPr="000459B9">
        <w:rPr>
          <w:rFonts w:ascii="Times New Roman" w:hAnsi="Times New Roman" w:cs="Times New Roman"/>
          <w:sz w:val="20"/>
          <w:szCs w:val="20"/>
        </w:rPr>
        <w:t>ч</w:t>
      </w:r>
      <w:r w:rsidRPr="000459B9">
        <w:rPr>
          <w:rFonts w:ascii="Times New Roman" w:hAnsi="Times New Roman" w:cs="Times New Roman"/>
          <w:sz w:val="20"/>
          <w:szCs w:val="20"/>
        </w:rPr>
        <w:t>ным предпочтениям.</w:t>
      </w:r>
    </w:p>
    <w:p w:rsidR="000C34B5" w:rsidRPr="000459B9" w:rsidRDefault="000C34B5" w:rsidP="000C34B5">
      <w:pPr>
        <w:spacing w:after="0" w:line="240" w:lineRule="auto"/>
        <w:ind w:left="2072" w:hanging="20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3. </w:t>
      </w:r>
      <w:r w:rsidRPr="000459B9">
        <w:rPr>
          <w:rFonts w:ascii="Times New Roman" w:hAnsi="Times New Roman" w:cs="Times New Roman"/>
          <w:sz w:val="20"/>
          <w:szCs w:val="20"/>
        </w:rPr>
        <w:t>Характер педагогического общения на занятиях: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уважительное и внимательное выслушивание отвечающего независимо от уровня его усп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ваемости;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беседа со студентами на основе диалогового общения.</w:t>
      </w:r>
    </w:p>
    <w:p w:rsidR="000C34B5" w:rsidRPr="000459B9" w:rsidRDefault="000C34B5" w:rsidP="000C34B5">
      <w:pPr>
        <w:spacing w:after="0" w:line="240" w:lineRule="auto"/>
        <w:ind w:left="1429" w:hanging="14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</w:t>
      </w:r>
      <w:r w:rsidRPr="000459B9">
        <w:rPr>
          <w:rFonts w:ascii="Times New Roman" w:hAnsi="Times New Roman" w:cs="Times New Roman"/>
          <w:sz w:val="20"/>
          <w:szCs w:val="20"/>
        </w:rPr>
        <w:t>Активизация способов учебной работы: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стимулирование студентов к применению различных способов учебной работы;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анализ всех предполагаемых способов, не навязывая своего мнения студентам;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анализ действий каждого студента;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выявление значимых способов, избираемых студентами;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обсуждение наиболее рациональных способов работы с разными источниками, в том числе электронными и цифровыми;</w:t>
      </w:r>
    </w:p>
    <w:p w:rsidR="000C34B5" w:rsidRPr="000459B9" w:rsidRDefault="000C34B5" w:rsidP="000C34B5">
      <w:pPr>
        <w:spacing w:after="0" w:line="240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оценивание и результата и процесса;</w:t>
      </w:r>
    </w:p>
    <w:p w:rsidR="000C34B5" w:rsidRPr="000459B9" w:rsidRDefault="000C34B5" w:rsidP="000C34B5">
      <w:pPr>
        <w:spacing w:after="0" w:line="247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организация атмосферы «включенности» каждого в рабочий процесс;</w:t>
      </w:r>
    </w:p>
    <w:p w:rsidR="000C34B5" w:rsidRPr="000459B9" w:rsidRDefault="000C34B5" w:rsidP="000C34B5">
      <w:pPr>
        <w:spacing w:after="0" w:line="247" w:lineRule="auto"/>
        <w:ind w:left="595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проявление отзывчивости к эмоциям студента.</w:t>
      </w:r>
    </w:p>
    <w:p w:rsidR="000C34B5" w:rsidRPr="004D2E12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Итак, определяя личностно-ориентированный подход как принципиальный в работе с 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>б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>у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>дущими педагогами искусства, выдвинем предположение, что основным средством общения на зан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>я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 xml:space="preserve">тиях должен стать </w:t>
      </w:r>
      <w:r w:rsidRPr="004D2E12">
        <w:rPr>
          <w:rFonts w:ascii="Times New Roman" w:hAnsi="Times New Roman" w:cs="Times New Roman"/>
          <w:i/>
          <w:spacing w:val="-4"/>
          <w:sz w:val="20"/>
          <w:szCs w:val="20"/>
        </w:rPr>
        <w:t>диалог</w:t>
      </w:r>
      <w:r w:rsidRPr="004D2E12">
        <w:rPr>
          <w:rFonts w:ascii="Times New Roman" w:hAnsi="Times New Roman" w:cs="Times New Roman"/>
          <w:b/>
          <w:spacing w:val="-4"/>
          <w:sz w:val="20"/>
          <w:szCs w:val="20"/>
        </w:rPr>
        <w:t>.</w:t>
      </w:r>
      <w:r w:rsidRPr="004D2E12">
        <w:rPr>
          <w:rFonts w:ascii="Times New Roman" w:hAnsi="Times New Roman" w:cs="Times New Roman"/>
          <w:spacing w:val="-4"/>
          <w:sz w:val="20"/>
          <w:szCs w:val="20"/>
        </w:rPr>
        <w:t xml:space="preserve"> Остановимся немного на этом понятии в контексте нашей проблемы.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Идея диалога культур приобретает в современных условиях особое значение как средство взаимопонимания индивидов и этносов, как фундамент построения и развития межличностных, межэтнических и межнациональных отношений. Диалог пронизывает всю жизнь общества. Это – средство осуществления коммуникационных связей, условие взаимопонимания людей. «Диалог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ческие отношения – это почти универсальное явление, пронизывающее всю человеческую речь и все отношения и проявления человеческой жизни, вообще все, что имеет смысл и значение... Где начинается сознание, там  начинается и диалог» [6, 92]. Диалог может быть формой религиозно-философской мысли (например, платоновские диалоги) и духовного откровения:  «В глубинной идее диалога культур формируется новая культура общения. Мышление и бытие другого человека не только углублено в каждом из нас, оно – это иное мышление, иное сознание, внутренне насу</w:t>
      </w:r>
      <w:r w:rsidRPr="000459B9">
        <w:rPr>
          <w:rFonts w:ascii="Times New Roman" w:hAnsi="Times New Roman" w:cs="Times New Roman"/>
          <w:sz w:val="20"/>
          <w:szCs w:val="20"/>
        </w:rPr>
        <w:t>щ</w:t>
      </w:r>
      <w:r w:rsidRPr="000459B9">
        <w:rPr>
          <w:rFonts w:ascii="Times New Roman" w:hAnsi="Times New Roman" w:cs="Times New Roman"/>
          <w:sz w:val="20"/>
          <w:szCs w:val="20"/>
        </w:rPr>
        <w:t>ное для нашего бытия» [2, 89].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Cs/>
          <w:iCs/>
          <w:sz w:val="20"/>
          <w:szCs w:val="20"/>
        </w:rPr>
        <w:t>Разумеется</w:t>
      </w:r>
      <w:r w:rsidRPr="000459B9">
        <w:rPr>
          <w:rFonts w:ascii="Times New Roman" w:hAnsi="Times New Roman" w:cs="Times New Roman"/>
          <w:sz w:val="20"/>
          <w:szCs w:val="20"/>
        </w:rPr>
        <w:t>, концепция диалога культур не может не найти отражение в сфере образования как процесса целенаправленной социализации человека.  Ориентиром могут служить три позиции, выдвигаемые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С. Библером в его характеристике диалога культур: это «диалог логик», «диалог внутренней и внешней речи» и «диалог голосов». Диалог логик отражает объективное знание на уровне мышления. Диалог внутренней и внешней речи отражает постановку изучаемой проблемы в вопросной форме. Диалог голосов – основа сопряжения культур, являющаяся нравственным  началом.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Диалог предполагает общность пространства и времени, сопереживания – с целью понять собеседника, найти с ним общий язык. Диалог, по М. Бахтину, – это «взаимопонимание учас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вующих в этом процессе  и в то же время сохранение своего мнения, сохранение дистанции (св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его места)» [1, 430]. 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русле личностно ориентированного обучения, естественным образом сочетающегося с культурологическим подходом к содержанию образования, диалогическая форма учебной работы – единственно возможная при трансформации социального опыта в опыт личный. Примером сл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жит применение сократического метода, предполагающего широкое использование диалога. Су</w:t>
      </w:r>
      <w:r w:rsidRPr="000459B9">
        <w:rPr>
          <w:rFonts w:ascii="Times New Roman" w:hAnsi="Times New Roman" w:cs="Times New Roman"/>
          <w:sz w:val="20"/>
          <w:szCs w:val="20"/>
        </w:rPr>
        <w:t>щ</w:t>
      </w:r>
      <w:r w:rsidRPr="000459B9">
        <w:rPr>
          <w:rFonts w:ascii="Times New Roman" w:hAnsi="Times New Roman" w:cs="Times New Roman"/>
          <w:sz w:val="20"/>
          <w:szCs w:val="20"/>
        </w:rPr>
        <w:t>ность метода состоит в следующем. Во-первых, учитель и ученик в своем диалоге находят согл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сие в общем предмете обсуждения. Во-вторых, собеседники отыскивают среди разных случаев то общее, что является определяющим для частностей, то есть приходят к определению понятий. В-третьих, в ходе диалога применяется внутренний критерий истинности возникающей мысли, то есть осуществляется проверка: согласуется ли появившаяся мысль сама с собой и с вытекающими из нее следствиями или нет. В-четвёртых, в процессе целенаправленной социализации ученик в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ступает не только как объект, но и как субъект образовательной деятельности в той её части, кот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рая относится к его собственному учению. Он выступает в этом качестве в первую очередь в 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альном диалоге с учителем, и это даёт ему возможность проявить свое личностное отношение к учебному материалу, к своим товарищам. Воспитанник – субъект эмоционально-ценностных отношений, возникающих в процессе межличностной коммуникации, осуществляемой в диалогич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ской форме.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Экстраполируя эту идею на сферу искусства, отметим, что этой области неизбежна неоднозначность, субъективность позиций, а значит </w:t>
      </w:r>
      <w:r w:rsidRPr="000459B9">
        <w:rPr>
          <w:rFonts w:ascii="Times New Roman" w:hAnsi="Times New Roman" w:cs="Times New Roman"/>
          <w:i/>
          <w:sz w:val="20"/>
          <w:szCs w:val="20"/>
        </w:rPr>
        <w:t>диалог как принцип обучения не столько желат</w:t>
      </w:r>
      <w:r w:rsidRPr="000459B9">
        <w:rPr>
          <w:rFonts w:ascii="Times New Roman" w:hAnsi="Times New Roman" w:cs="Times New Roman"/>
          <w:i/>
          <w:sz w:val="20"/>
          <w:szCs w:val="20"/>
        </w:rPr>
        <w:t>е</w:t>
      </w:r>
      <w:r w:rsidRPr="000459B9">
        <w:rPr>
          <w:rFonts w:ascii="Times New Roman" w:hAnsi="Times New Roman" w:cs="Times New Roman"/>
          <w:i/>
          <w:sz w:val="20"/>
          <w:szCs w:val="20"/>
        </w:rPr>
        <w:t>лен, сколько необходим.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Еще один способ общения в контексте гуманистических, личностно-ориентированных принципов – </w:t>
      </w:r>
      <w:r w:rsidRPr="000459B9">
        <w:rPr>
          <w:rFonts w:ascii="Times New Roman" w:hAnsi="Times New Roman" w:cs="Times New Roman"/>
          <w:i/>
          <w:sz w:val="20"/>
          <w:szCs w:val="20"/>
        </w:rPr>
        <w:t>игра</w:t>
      </w:r>
      <w:r w:rsidRPr="000459B9">
        <w:rPr>
          <w:rFonts w:ascii="Times New Roman" w:hAnsi="Times New Roman" w:cs="Times New Roman"/>
          <w:sz w:val="20"/>
          <w:szCs w:val="20"/>
        </w:rPr>
        <w:t>. К важнейшим свойствам игры относят тот факт, что в игре и дети и взрослые действуют так, как действовали бы в самых экстремальных ситуациях, на пределе сил преодол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 трудности. Причем столь высокий уровень активности достигается ими почти всегда добр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вольно, без принуждения.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Высокая активность, эмоциональная окрашенность игры порождает и высокую степень открытости участников. Человек приоткрывается, отбрасывает в игре психологическую защиту, теряет настороженность, становится самим собой. Это может объясняться тем, что участник игры решает игровые задачи, увлечен ими и поэтому не готов к противодействию с другой стороны. Игровое обучение отличается от других педагогических технологий тем, что игра: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хорошо известная, привычная и любимая форма деятельности для человека любого возраста;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одно из наиболее эффективных средств активизации, вовлекающее участников в игровую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тельность за счет содержательной природы самой игровой ситуации, и способное вызывать у них высокое эмоциональное и физическое напряжение. В игре значительно легче преодолеваю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ся трудности, препятствия, психологические барьеры;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мотивационна по своей природе. По отношению к познавательной деятельности, она вызывает у участников инициативу, настойчивость, творческий подход, активизирует воображение, устре</w:t>
      </w:r>
      <w:r w:rsidRPr="000459B9"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ленность;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позволяет решать вопросы передачи знаний, навыков, умений; добиваться глубинного личнос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ного осознания участниками законов природы и общества; помогает оказывать на них воспит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тельное воздействие, а также увлекать, убеждать оюучающихся;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многофункциональна, её влияние на человека невозможно ограничить каким-либо одним аспе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том, но все её возможные воздействия актуализируются одновременно;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преимущественно коллективная, групповая форма деятельности, в основе которой лежит соревновательный аспект. В качестве соперника, однако, может выступать не только человек, но и 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стоятельства, и он сам (преодоление себя, своего результата);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в процессе учебной игры важен не столько конечный результат, сколько сам процесс обучения. В игровой деятельности участника могут устраивать разные типы «призов»: материальный, 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ральный (поощрение, грамота, широкое объявление результата), психологический (самоутве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ждение, подтверждение самооценки) и другие. Причем при групповой деятельности результат воспринимается им через призму общего успеха, отождествляя успех группы, команды как со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ственный;</w:t>
      </w:r>
    </w:p>
    <w:p w:rsidR="000C34B5" w:rsidRPr="000459B9" w:rsidRDefault="000C34B5" w:rsidP="000C34B5">
      <w:pPr>
        <w:spacing w:after="0" w:line="247" w:lineRule="auto"/>
        <w:ind w:left="170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в процессе игрового обучения отличается наличием четко поставленной ситуационной цели и соответствующего ей педагогического эмоционально-делового (т.е. не формально-неравнодуш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ного) результата [7].</w:t>
      </w:r>
    </w:p>
    <w:p w:rsidR="000C34B5" w:rsidRPr="000459B9" w:rsidRDefault="000C34B5" w:rsidP="000C34B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Вышеизложенные позиции дали автору статьи основание для принципиального изменения работы со студентами 1-2 курсов на факультете искусств и художественного образования. В 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зультате почти 20-летнего опыта преподавания музыкально-исторических дисциплин сложились следующие приемы обучения:</w:t>
      </w:r>
    </w:p>
    <w:p w:rsidR="000C34B5" w:rsidRPr="000459B9" w:rsidRDefault="000C34B5" w:rsidP="000C34B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7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«Знакомство». </w:t>
      </w:r>
      <w:r w:rsidRPr="000459B9">
        <w:rPr>
          <w:rFonts w:ascii="Times New Roman" w:hAnsi="Times New Roman" w:cs="Times New Roman"/>
          <w:sz w:val="20"/>
          <w:szCs w:val="20"/>
        </w:rPr>
        <w:t>Очевидно, что происходит знакомство в самом начале работы. Здесь как раз применяется принцип диалога. Формы могут быть самые разные. Например, студентам предл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гается (по желанию) письменное или устное рассуждение о музыке, о своем понимании буд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щей профессии. Суть приема в том, что эти сочинения для студентов становятся поводом для размышлений и споров на занятиях, где преподаватель в свою очередь излагает свои позиции. Допустима дискуссия с достаточной свободой высказываний. Студенты раскрепощаются, ра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крывают свои взгляды, «включают» эмоциональное отношение к предмету, осмысляют дал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нейший процесс обучения. Кроме того, учатся аргументировано излагать свои мысли, отста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вать собственную точку зрения, не бояться высказывать ее преподавателю. Педагог благодаря такому знакомству получает возможность не только лучше понять свою аудиторию, но и уст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новить личностный контакт.</w:t>
      </w:r>
    </w:p>
    <w:p w:rsidR="000C34B5" w:rsidRPr="000459B9" w:rsidRDefault="000C34B5" w:rsidP="000C34B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7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«Мини-лекции студентов». </w:t>
      </w:r>
      <w:r w:rsidRPr="000459B9">
        <w:rPr>
          <w:rFonts w:ascii="Times New Roman" w:hAnsi="Times New Roman" w:cs="Times New Roman"/>
          <w:sz w:val="20"/>
          <w:szCs w:val="20"/>
        </w:rPr>
        <w:t>Именно лекции, а не традиционные ответы на семинарах помог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ют студентам ставить себя на место педагога, понимать сложности выступления перед аудит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рией. Причем форма изложения материала может выбираться индивидуально. Далее следует обязательный критический анализ, общее обсуждение лекции. Здесь главной задачей педагога является стимулирование активности всех студентов, их эмоций.</w:t>
      </w:r>
    </w:p>
    <w:p w:rsidR="000C34B5" w:rsidRPr="000459B9" w:rsidRDefault="000C34B5" w:rsidP="000C34B5">
      <w:pPr>
        <w:numPr>
          <w:ilvl w:val="0"/>
          <w:numId w:val="1"/>
        </w:numPr>
        <w:tabs>
          <w:tab w:val="clear" w:pos="360"/>
          <w:tab w:val="num" w:pos="284"/>
        </w:tabs>
        <w:spacing w:after="0" w:line="247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Очень результативными оказались игровые приемы работы с </w:t>
      </w:r>
      <w:r w:rsidRPr="000459B9">
        <w:rPr>
          <w:rFonts w:ascii="Times New Roman" w:hAnsi="Times New Roman" w:cs="Times New Roman"/>
          <w:b/>
          <w:sz w:val="20"/>
          <w:szCs w:val="20"/>
        </w:rPr>
        <w:t>музыковедческой литературой</w:t>
      </w:r>
      <w:r w:rsidRPr="000459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C34B5" w:rsidRPr="000459B9" w:rsidRDefault="000C34B5" w:rsidP="000C34B5">
      <w:pPr>
        <w:numPr>
          <w:ilvl w:val="0"/>
          <w:numId w:val="2"/>
        </w:numPr>
        <w:tabs>
          <w:tab w:val="clear" w:pos="1440"/>
          <w:tab w:val="num" w:pos="709"/>
        </w:tabs>
        <w:spacing w:after="0" w:line="247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«игра в непонимание»</w:t>
      </w:r>
      <w:r w:rsidRPr="000459B9">
        <w:rPr>
          <w:rFonts w:ascii="Times New Roman" w:hAnsi="Times New Roman" w:cs="Times New Roman"/>
          <w:sz w:val="20"/>
          <w:szCs w:val="20"/>
        </w:rPr>
        <w:t>, где сначала педагог «не понимает» специального термина или сложного понятия и просит пояснить своими словами, а затем в игру включается вся группа. Такая игра должна проходить в доброжелательной атмосфере, не унижающей до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тоинства даже самых неподготовленных студентов; </w:t>
      </w:r>
    </w:p>
    <w:p w:rsidR="000C34B5" w:rsidRPr="000459B9" w:rsidRDefault="000C34B5" w:rsidP="000C34B5">
      <w:pPr>
        <w:numPr>
          <w:ilvl w:val="0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7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игра 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«скажи это проще», </w:t>
      </w:r>
      <w:r w:rsidRPr="000459B9">
        <w:rPr>
          <w:rFonts w:ascii="Times New Roman" w:hAnsi="Times New Roman" w:cs="Times New Roman"/>
          <w:sz w:val="20"/>
          <w:szCs w:val="20"/>
        </w:rPr>
        <w:t>по сути дела представляющая собой обучение устному ко</w:t>
      </w:r>
      <w:r w:rsidRPr="000459B9"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пактному изложению развернутого музыкально-теоретического материала. Такая игра 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сит профессионально-направленный характер. Эти навыки понадобятся будущим педаг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гам в работе с детьми, с которыми необходимо говорить о музыке просто и понятно, но не примитивно.</w:t>
      </w:r>
    </w:p>
    <w:p w:rsidR="000C34B5" w:rsidRPr="000459B9" w:rsidRDefault="000C34B5" w:rsidP="000C34B5">
      <w:pPr>
        <w:numPr>
          <w:ilvl w:val="0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7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игра 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«гиперссылка». </w:t>
      </w:r>
      <w:r w:rsidRPr="000459B9">
        <w:rPr>
          <w:rFonts w:ascii="Times New Roman" w:hAnsi="Times New Roman" w:cs="Times New Roman"/>
          <w:sz w:val="20"/>
          <w:szCs w:val="20"/>
        </w:rPr>
        <w:t>Здесь задействуется опыт многих студентов в работе с интернетом. Студент, выступающий, например, на семинаре сам «ловит» в своем тексте те понятия и термины, которые требуется расшифровать, а насколько он это тщательно и правильно сделал – определяет группа экспертов. Роли каждый раз меняются, чтобы каждый поб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вал и в роли отвечающего, и эксперта.</w:t>
      </w:r>
    </w:p>
    <w:p w:rsidR="000C34B5" w:rsidRPr="000459B9" w:rsidRDefault="000C34B5" w:rsidP="000C34B5">
      <w:pPr>
        <w:shd w:val="clear" w:color="auto" w:fill="FFFFFF"/>
        <w:tabs>
          <w:tab w:val="num" w:pos="1440"/>
        </w:tabs>
        <w:spacing w:after="0" w:line="247" w:lineRule="auto"/>
        <w:ind w:left="2149" w:hanging="21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Игровые приемы можно применять и в работе с </w:t>
      </w:r>
      <w:r w:rsidRPr="000459B9">
        <w:rPr>
          <w:rFonts w:ascii="Times New Roman" w:hAnsi="Times New Roman" w:cs="Times New Roman"/>
          <w:b/>
          <w:sz w:val="20"/>
          <w:szCs w:val="20"/>
        </w:rPr>
        <w:t>музыкальным материалом</w:t>
      </w:r>
      <w:r w:rsidRPr="000459B9">
        <w:rPr>
          <w:rFonts w:ascii="Times New Roman" w:hAnsi="Times New Roman" w:cs="Times New Roman"/>
          <w:sz w:val="20"/>
          <w:szCs w:val="20"/>
        </w:rPr>
        <w:t>:</w:t>
      </w:r>
    </w:p>
    <w:p w:rsidR="000C34B5" w:rsidRPr="000459B9" w:rsidRDefault="000C34B5" w:rsidP="000C34B5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7" w:lineRule="auto"/>
        <w:ind w:left="709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игра </w:t>
      </w:r>
      <w:r w:rsidRPr="000459B9">
        <w:rPr>
          <w:rFonts w:ascii="Times New Roman" w:hAnsi="Times New Roman" w:cs="Times New Roman"/>
          <w:b/>
          <w:sz w:val="20"/>
          <w:szCs w:val="20"/>
        </w:rPr>
        <w:t>«читаем музыку»</w:t>
      </w:r>
      <w:r w:rsidRPr="000459B9">
        <w:rPr>
          <w:rFonts w:ascii="Times New Roman" w:hAnsi="Times New Roman" w:cs="Times New Roman"/>
          <w:sz w:val="20"/>
          <w:szCs w:val="20"/>
        </w:rPr>
        <w:t>. Для слушания произведения студенты на занятии произвольно объединяются в группы. Сущность игры состоит в том, чтобы найти набольшее количес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во смыслоносящих элементов музыки (интонаций) [3] и сделать на этом основании сам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стоятельный вывод о ее содержании, не прибегая к аннотациям учебника. Такая игра д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лает процесс слушания музыки осмысленным и, несомненно, профессионально-направленным;</w:t>
      </w:r>
    </w:p>
    <w:p w:rsidR="000C34B5" w:rsidRPr="000459B9" w:rsidRDefault="000C34B5" w:rsidP="000C34B5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7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игра 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«попробуем музыкальную тему на вкус». </w:t>
      </w:r>
      <w:r w:rsidRPr="000459B9">
        <w:rPr>
          <w:rFonts w:ascii="Times New Roman" w:hAnsi="Times New Roman" w:cs="Times New Roman"/>
          <w:sz w:val="20"/>
          <w:szCs w:val="20"/>
        </w:rPr>
        <w:t>Как и предыдущая, эта игра направлена на осмысленное освоение музыкального материала. В зависимости от подготовки студе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там предлагается подобрать музыкальную тему на инструменте, напеть ее вокализом, а также найти в ней обороты, напоминающие какую-либо другую музыку, ассоциации с фильмами и т.д. Многие из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работающих по профессии студентов отмечали, что эти игры оказали пользу не только им самим, но использовались ими в работе с детьми (как в 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щеобразовательной, так и в музыкальной школах).</w:t>
      </w:r>
    </w:p>
    <w:p w:rsidR="000C34B5" w:rsidRPr="000459B9" w:rsidRDefault="000C34B5" w:rsidP="000C3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русле личностно-ориентированного используются разнообразные </w:t>
      </w:r>
      <w:r w:rsidRPr="000459B9">
        <w:rPr>
          <w:rFonts w:ascii="Times New Roman" w:hAnsi="Times New Roman" w:cs="Times New Roman"/>
          <w:i/>
          <w:sz w:val="20"/>
          <w:szCs w:val="20"/>
        </w:rPr>
        <w:t>формы отчетности</w:t>
      </w:r>
      <w:r w:rsidRPr="000459B9">
        <w:rPr>
          <w:rFonts w:ascii="Times New Roman" w:hAnsi="Times New Roman" w:cs="Times New Roman"/>
          <w:sz w:val="20"/>
          <w:szCs w:val="20"/>
        </w:rPr>
        <w:t>.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Они предлагаются на выбор, в зависимости от интересов студентов. Наряду с традиционными о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ветами по билетам, студентам предлагаются творческие работы. В качестве одной из таких форм последнее время студентам предлагается создание компьютерных презентаций. Студенты работ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ют над ними как индивидуально, так и в составе групп. Замечательно наблюдать, как захватывает молодых людей эта работа, как проявляется их индивидуальность, насколько «влюбляются» они в тот материал, над которым трудятся и как эффектно представляют его. В результате возможность выбора форм отчетности снимает у студентов напряжение, характерное для экзамена, появляется личная заинтересованность в индивидуальной работе, желание сделать свою работу лучше, дост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гается свобода творческого самовыражения.</w:t>
      </w:r>
    </w:p>
    <w:p w:rsidR="000C34B5" w:rsidRPr="000459B9" w:rsidRDefault="000C34B5" w:rsidP="000C3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заключение отметим, что для педагога такое построение учебных отношений достато</w:t>
      </w:r>
      <w:r w:rsidRPr="000459B9">
        <w:rPr>
          <w:rFonts w:ascii="Times New Roman" w:hAnsi="Times New Roman" w:cs="Times New Roman"/>
          <w:sz w:val="20"/>
          <w:szCs w:val="20"/>
        </w:rPr>
        <w:t>ч</w:t>
      </w:r>
      <w:r w:rsidRPr="000459B9">
        <w:rPr>
          <w:rFonts w:ascii="Times New Roman" w:hAnsi="Times New Roman" w:cs="Times New Roman"/>
          <w:sz w:val="20"/>
          <w:szCs w:val="20"/>
        </w:rPr>
        <w:t>но сложно и требует постоянной рефлексии, однако дает очевидные результаты, которые выраж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ются в желании студентов заниматься и педагогическом осмыслении ими сути предмета. Такая же работа ведется автором и на других музыкально-исторических дисциплинах, что существенно 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няет не только качество обучения, но и качество общения со студентами.</w:t>
      </w:r>
    </w:p>
    <w:p w:rsidR="000C34B5" w:rsidRPr="000459B9" w:rsidRDefault="000C34B5" w:rsidP="000C34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C34B5" w:rsidRPr="000B457F" w:rsidRDefault="000C34B5" w:rsidP="000C34B5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0B457F">
        <w:rPr>
          <w:rFonts w:ascii="Times New Roman" w:hAnsi="Times New Roman" w:cs="Times New Roman"/>
          <w:iCs/>
          <w:color w:val="000000"/>
          <w:sz w:val="18"/>
          <w:szCs w:val="18"/>
        </w:rPr>
        <w:t>БИБЛИОГРАФИЧЕСКИЙ СПИСОК</w:t>
      </w:r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B457F">
        <w:rPr>
          <w:rFonts w:ascii="Times New Roman" w:hAnsi="Times New Roman" w:cs="Times New Roman"/>
          <w:sz w:val="18"/>
          <w:szCs w:val="18"/>
        </w:rPr>
        <w:t>Бахтин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М. Эстетика словесного творчества</w:t>
      </w:r>
      <w:r>
        <w:rPr>
          <w:rFonts w:ascii="Times New Roman" w:hAnsi="Times New Roman" w:cs="Times New Roman"/>
          <w:sz w:val="18"/>
          <w:szCs w:val="18"/>
        </w:rPr>
        <w:t xml:space="preserve"> / М. Бахтина. –</w:t>
      </w:r>
      <w:r w:rsidRPr="000B457F">
        <w:rPr>
          <w:rFonts w:ascii="Times New Roman" w:hAnsi="Times New Roman" w:cs="Times New Roman"/>
          <w:sz w:val="18"/>
          <w:szCs w:val="18"/>
        </w:rPr>
        <w:t xml:space="preserve"> М., 1986.  </w:t>
      </w:r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B457F">
        <w:rPr>
          <w:rFonts w:ascii="Times New Roman" w:hAnsi="Times New Roman" w:cs="Times New Roman"/>
          <w:sz w:val="18"/>
          <w:szCs w:val="18"/>
        </w:rPr>
        <w:t>Вострякова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Ю. Проблемы познания в диалоговом пространстве современной культуры // Философско-методологические проблемы науки и техники.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0B457F">
        <w:rPr>
          <w:rFonts w:ascii="Times New Roman" w:hAnsi="Times New Roman" w:cs="Times New Roman"/>
          <w:sz w:val="18"/>
          <w:szCs w:val="18"/>
        </w:rPr>
        <w:t>Самара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1998.</w:t>
      </w:r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B457F">
        <w:rPr>
          <w:rFonts w:ascii="Times New Roman" w:hAnsi="Times New Roman" w:cs="Times New Roman"/>
          <w:sz w:val="18"/>
          <w:szCs w:val="18"/>
        </w:rPr>
        <w:t>Знаменская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И. Методологическая подготовка учителя музыки: музыко</w:t>
      </w:r>
      <w:r>
        <w:rPr>
          <w:rFonts w:ascii="Times New Roman" w:hAnsi="Times New Roman" w:cs="Times New Roman"/>
          <w:sz w:val="18"/>
          <w:szCs w:val="18"/>
        </w:rPr>
        <w:t>ведческий аспект: у</w:t>
      </w:r>
      <w:r w:rsidRPr="000B457F">
        <w:rPr>
          <w:rFonts w:ascii="Times New Roman" w:hAnsi="Times New Roman" w:cs="Times New Roman"/>
          <w:sz w:val="18"/>
          <w:szCs w:val="18"/>
        </w:rPr>
        <w:t xml:space="preserve">чеб. </w:t>
      </w:r>
      <w:r>
        <w:rPr>
          <w:rFonts w:ascii="Times New Roman" w:hAnsi="Times New Roman" w:cs="Times New Roman"/>
          <w:sz w:val="18"/>
          <w:szCs w:val="18"/>
        </w:rPr>
        <w:t>пособие</w:t>
      </w:r>
      <w:r w:rsidRPr="000B457F"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</w:rPr>
        <w:t>И. Знаменская; п</w:t>
      </w:r>
      <w:r w:rsidRPr="000B457F">
        <w:rPr>
          <w:rFonts w:ascii="Times New Roman" w:hAnsi="Times New Roman" w:cs="Times New Roman"/>
          <w:sz w:val="18"/>
          <w:szCs w:val="18"/>
        </w:rPr>
        <w:t>од ред. С. А. Дядченко</w:t>
      </w:r>
      <w:r>
        <w:rPr>
          <w:rFonts w:ascii="Times New Roman" w:hAnsi="Times New Roman" w:cs="Times New Roman"/>
          <w:sz w:val="18"/>
          <w:szCs w:val="18"/>
        </w:rPr>
        <w:t>. –</w:t>
      </w:r>
      <w:r w:rsidRPr="000B457F">
        <w:rPr>
          <w:rFonts w:ascii="Times New Roman" w:hAnsi="Times New Roman" w:cs="Times New Roman"/>
          <w:sz w:val="18"/>
          <w:szCs w:val="18"/>
        </w:rPr>
        <w:t xml:space="preserve"> Таганрог: Изд-во Т</w:t>
      </w:r>
      <w:r>
        <w:rPr>
          <w:rFonts w:ascii="Times New Roman" w:hAnsi="Times New Roman" w:cs="Times New Roman"/>
          <w:sz w:val="18"/>
          <w:szCs w:val="18"/>
        </w:rPr>
        <w:t>аганрог. гос. пед. ин-та</w:t>
      </w:r>
      <w:r w:rsidRPr="000B457F">
        <w:rPr>
          <w:rFonts w:ascii="Times New Roman" w:hAnsi="Times New Roman" w:cs="Times New Roman"/>
          <w:sz w:val="18"/>
          <w:szCs w:val="18"/>
        </w:rPr>
        <w:t>, 2005.</w:t>
      </w:r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B457F">
        <w:rPr>
          <w:rFonts w:ascii="Times New Roman" w:hAnsi="Times New Roman" w:cs="Times New Roman"/>
          <w:sz w:val="18"/>
          <w:szCs w:val="18"/>
        </w:rPr>
        <w:t>Кульневич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С. Педагогика личности. Лекционно-практический курс</w:t>
      </w:r>
      <w:r>
        <w:rPr>
          <w:rFonts w:ascii="Times New Roman" w:hAnsi="Times New Roman" w:cs="Times New Roman"/>
          <w:sz w:val="18"/>
          <w:szCs w:val="18"/>
        </w:rPr>
        <w:t>: у</w:t>
      </w:r>
      <w:r w:rsidRPr="000B457F">
        <w:rPr>
          <w:rFonts w:ascii="Times New Roman" w:hAnsi="Times New Roman" w:cs="Times New Roman"/>
          <w:sz w:val="18"/>
          <w:szCs w:val="18"/>
        </w:rPr>
        <w:t>чеб</w:t>
      </w:r>
      <w:r>
        <w:rPr>
          <w:rFonts w:ascii="Times New Roman" w:hAnsi="Times New Roman" w:cs="Times New Roman"/>
          <w:sz w:val="18"/>
          <w:szCs w:val="18"/>
        </w:rPr>
        <w:t>ник</w:t>
      </w:r>
      <w:r w:rsidRPr="000B457F">
        <w:rPr>
          <w:rFonts w:ascii="Times New Roman" w:hAnsi="Times New Roman" w:cs="Times New Roman"/>
          <w:sz w:val="18"/>
          <w:szCs w:val="18"/>
        </w:rPr>
        <w:t xml:space="preserve"> для пед. институтов и сл</w:t>
      </w:r>
      <w:r w:rsidRPr="000B457F">
        <w:rPr>
          <w:rFonts w:ascii="Times New Roman" w:hAnsi="Times New Roman" w:cs="Times New Roman"/>
          <w:sz w:val="18"/>
          <w:szCs w:val="18"/>
        </w:rPr>
        <w:t>у</w:t>
      </w:r>
      <w:r w:rsidRPr="000B457F">
        <w:rPr>
          <w:rFonts w:ascii="Times New Roman" w:hAnsi="Times New Roman" w:cs="Times New Roman"/>
          <w:sz w:val="18"/>
          <w:szCs w:val="18"/>
        </w:rPr>
        <w:t>шателей ИПК и ФПК</w:t>
      </w:r>
      <w:r>
        <w:rPr>
          <w:rFonts w:ascii="Times New Roman" w:hAnsi="Times New Roman" w:cs="Times New Roman"/>
          <w:sz w:val="18"/>
          <w:szCs w:val="18"/>
        </w:rPr>
        <w:t xml:space="preserve"> / С. Кульневич. –</w:t>
      </w:r>
      <w:r w:rsidRPr="000B457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3-е и</w:t>
      </w:r>
      <w:r w:rsidRPr="000B457F">
        <w:rPr>
          <w:rFonts w:ascii="Times New Roman" w:hAnsi="Times New Roman" w:cs="Times New Roman"/>
          <w:sz w:val="18"/>
          <w:szCs w:val="18"/>
        </w:rPr>
        <w:t>зд.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испр.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B457F">
        <w:rPr>
          <w:rFonts w:ascii="Times New Roman" w:hAnsi="Times New Roman" w:cs="Times New Roman"/>
          <w:sz w:val="18"/>
          <w:szCs w:val="18"/>
        </w:rPr>
        <w:t xml:space="preserve"> доп.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0B457F">
        <w:rPr>
          <w:rFonts w:ascii="Times New Roman" w:hAnsi="Times New Roman" w:cs="Times New Roman"/>
          <w:sz w:val="18"/>
          <w:szCs w:val="18"/>
        </w:rPr>
        <w:t>Воронеж, 1997.</w:t>
      </w:r>
      <w:r>
        <w:rPr>
          <w:rFonts w:ascii="Times New Roman" w:hAnsi="Times New Roman" w:cs="Times New Roman"/>
          <w:sz w:val="18"/>
          <w:szCs w:val="18"/>
        </w:rPr>
        <w:t xml:space="preserve"> –</w:t>
      </w:r>
      <w:r w:rsidRPr="000B457F">
        <w:rPr>
          <w:rFonts w:ascii="Times New Roman" w:hAnsi="Times New Roman" w:cs="Times New Roman"/>
          <w:sz w:val="18"/>
          <w:szCs w:val="18"/>
        </w:rPr>
        <w:t xml:space="preserve"> Ч. 1: Стратегия и тактика личностного воспитания.</w:t>
      </w:r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B457F">
        <w:rPr>
          <w:rFonts w:ascii="Times New Roman" w:hAnsi="Times New Roman" w:cs="Times New Roman"/>
          <w:sz w:val="18"/>
          <w:szCs w:val="18"/>
        </w:rPr>
        <w:t>Кульневич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С. Педагогика: личность в гуманистических теориях и системах воспитания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0786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3F0786">
        <w:rPr>
          <w:rFonts w:ascii="Times New Roman" w:hAnsi="Times New Roman" w:cs="Times New Roman"/>
          <w:sz w:val="18"/>
          <w:szCs w:val="18"/>
        </w:rPr>
        <w:t>]</w:t>
      </w:r>
      <w:r w:rsidRPr="000B457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– Электрон. дан. – Режим доступа: </w:t>
      </w:r>
      <w:hyperlink r:id="rId5" w:history="1">
        <w:r w:rsidRPr="000B457F">
          <w:rPr>
            <w:rStyle w:val="a3"/>
            <w:rFonts w:ascii="Times New Roman" w:hAnsi="Times New Roman" w:cs="Times New Roman"/>
            <w:sz w:val="18"/>
            <w:szCs w:val="18"/>
          </w:rPr>
          <w:t>http://clck.yandex.ru.</w:t>
        </w:r>
      </w:hyperlink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B457F">
        <w:rPr>
          <w:rFonts w:ascii="Times New Roman" w:hAnsi="Times New Roman" w:cs="Times New Roman"/>
          <w:sz w:val="18"/>
          <w:szCs w:val="18"/>
        </w:rPr>
        <w:t>Никитин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B457F">
        <w:rPr>
          <w:rFonts w:ascii="Times New Roman" w:hAnsi="Times New Roman" w:cs="Times New Roman"/>
          <w:sz w:val="18"/>
          <w:szCs w:val="18"/>
        </w:rPr>
        <w:t xml:space="preserve"> В. От диалога конфессий к диалогу культур // Русская мысль.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0B457F">
        <w:rPr>
          <w:rFonts w:ascii="Times New Roman" w:hAnsi="Times New Roman" w:cs="Times New Roman"/>
          <w:sz w:val="18"/>
          <w:szCs w:val="18"/>
        </w:rPr>
        <w:t xml:space="preserve">2000.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0B457F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0B457F">
        <w:rPr>
          <w:rFonts w:ascii="Times New Roman" w:hAnsi="Times New Roman" w:cs="Times New Roman"/>
          <w:sz w:val="18"/>
          <w:szCs w:val="18"/>
        </w:rPr>
        <w:t>9 февр.</w:t>
      </w:r>
    </w:p>
    <w:p w:rsidR="000C34B5" w:rsidRPr="000B457F" w:rsidRDefault="000C34B5" w:rsidP="000C34B5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Режим доступа: </w:t>
      </w:r>
      <w:r w:rsidRPr="000B457F">
        <w:rPr>
          <w:rFonts w:ascii="Times New Roman" w:hAnsi="Times New Roman" w:cs="Times New Roman"/>
          <w:sz w:val="18"/>
          <w:szCs w:val="18"/>
        </w:rPr>
        <w:t>http://ru.wikipedia.org/wiki/Игровое_обучение.</w:t>
      </w:r>
    </w:p>
    <w:p w:rsidR="00560420" w:rsidRDefault="00560420"/>
    <w:sectPr w:rsidR="0056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3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4206246"/>
    <w:multiLevelType w:val="hybridMultilevel"/>
    <w:tmpl w:val="C728CF80"/>
    <w:lvl w:ilvl="0" w:tplc="85D6F1E8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E5E"/>
    <w:multiLevelType w:val="hybridMultilevel"/>
    <w:tmpl w:val="0744F644"/>
    <w:lvl w:ilvl="0" w:tplc="35D234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C2140CBE">
      <w:start w:val="1"/>
      <w:numFmt w:val="none"/>
      <w:lvlText w:val="5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67D3C"/>
    <w:multiLevelType w:val="hybridMultilevel"/>
    <w:tmpl w:val="A9A481EC"/>
    <w:lvl w:ilvl="0" w:tplc="B87631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C34B5"/>
    <w:rsid w:val="000C34B5"/>
    <w:rsid w:val="0056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3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3213</Words>
  <Characters>18315</Characters>
  <Application>Microsoft Office Word</Application>
  <DocSecurity>0</DocSecurity>
  <Lines>152</Lines>
  <Paragraphs>42</Paragraphs>
  <ScaleCrop>false</ScaleCrop>
  <Company>ГОУВПО "ТГПИ"</Company>
  <LinksUpToDate>false</LinksUpToDate>
  <CharactersWithSpaces>21486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2012-10-24T09:30:00Z</dcterms:created>
  <dcterms:modified xsi:type="dcterms:W3CDTF">2012-10-24T09:31:00Z</dcterms:modified>
</cp:coreProperties>
</file>