
<file path=[Content_Types].xml><?xml version="1.0" encoding="utf-8"?>
<Types xmlns="http://schemas.openxmlformats.org/package/2006/content-types">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98C" w:rsidRPr="0026118C" w:rsidRDefault="0045198C" w:rsidP="0045198C">
      <w:pPr>
        <w:tabs>
          <w:tab w:val="left" w:pos="8647"/>
        </w:tabs>
        <w:spacing w:after="0" w:line="240" w:lineRule="auto"/>
        <w:rPr>
          <w:rFonts w:ascii="Times New Roman" w:hAnsi="Times New Roman"/>
          <w:b/>
          <w:sz w:val="16"/>
          <w:szCs w:val="16"/>
        </w:rPr>
      </w:pPr>
      <w:r w:rsidRPr="0026118C">
        <w:rPr>
          <w:rFonts w:ascii="Times New Roman" w:hAnsi="Times New Roman"/>
          <w:b/>
          <w:sz w:val="16"/>
          <w:szCs w:val="16"/>
        </w:rPr>
        <w:t>УДК 32</w:t>
      </w:r>
    </w:p>
    <w:p w:rsidR="0045198C" w:rsidRPr="0026118C" w:rsidRDefault="0045198C" w:rsidP="0045198C">
      <w:pPr>
        <w:tabs>
          <w:tab w:val="left" w:pos="8647"/>
        </w:tabs>
        <w:spacing w:after="0" w:line="240" w:lineRule="auto"/>
        <w:rPr>
          <w:rFonts w:ascii="Times New Roman" w:hAnsi="Times New Roman"/>
          <w:b/>
          <w:sz w:val="16"/>
          <w:szCs w:val="16"/>
        </w:rPr>
      </w:pPr>
      <w:r w:rsidRPr="0026118C">
        <w:rPr>
          <w:rFonts w:ascii="Times New Roman" w:hAnsi="Times New Roman"/>
          <w:b/>
          <w:sz w:val="16"/>
          <w:szCs w:val="16"/>
        </w:rPr>
        <w:t xml:space="preserve">ББК 66.0 А 67 </w:t>
      </w:r>
    </w:p>
    <w:p w:rsidR="0045198C" w:rsidRPr="00BE215C" w:rsidRDefault="0045198C" w:rsidP="0045198C">
      <w:pPr>
        <w:tabs>
          <w:tab w:val="left" w:pos="1560"/>
          <w:tab w:val="left" w:pos="9214"/>
        </w:tabs>
        <w:spacing w:after="0" w:line="240" w:lineRule="auto"/>
        <w:ind w:firstLine="709"/>
        <w:rPr>
          <w:rFonts w:ascii="Times New Roman" w:hAnsi="Times New Roman"/>
          <w:color w:val="002060"/>
          <w:sz w:val="20"/>
          <w:szCs w:val="20"/>
        </w:rPr>
      </w:pPr>
    </w:p>
    <w:p w:rsidR="0045198C" w:rsidRPr="00BE215C" w:rsidRDefault="0045198C" w:rsidP="0045198C">
      <w:pPr>
        <w:pStyle w:val="1"/>
        <w:spacing w:before="0" w:after="0" w:line="240" w:lineRule="auto"/>
        <w:jc w:val="center"/>
        <w:rPr>
          <w:rFonts w:ascii="Times New Roman" w:hAnsi="Times New Roman" w:cs="Times New Roman"/>
          <w:color w:val="000000"/>
          <w:sz w:val="20"/>
          <w:szCs w:val="20"/>
        </w:rPr>
      </w:pPr>
      <w:r w:rsidRPr="00BE215C">
        <w:rPr>
          <w:rFonts w:ascii="Times New Roman" w:hAnsi="Times New Roman" w:cs="Times New Roman"/>
          <w:color w:val="000000"/>
          <w:sz w:val="20"/>
          <w:szCs w:val="20"/>
        </w:rPr>
        <w:t>В. А. Анищенко</w:t>
      </w:r>
    </w:p>
    <w:p w:rsidR="0045198C" w:rsidRPr="00BE215C" w:rsidRDefault="0045198C" w:rsidP="0045198C">
      <w:pPr>
        <w:spacing w:after="0" w:line="240" w:lineRule="auto"/>
        <w:jc w:val="center"/>
        <w:rPr>
          <w:rFonts w:ascii="Times New Roman" w:hAnsi="Times New Roman"/>
          <w:sz w:val="20"/>
          <w:szCs w:val="20"/>
        </w:rPr>
      </w:pPr>
    </w:p>
    <w:p w:rsidR="0045198C" w:rsidRPr="00BE215C" w:rsidRDefault="0045198C" w:rsidP="0045198C">
      <w:pPr>
        <w:spacing w:after="0" w:line="240" w:lineRule="auto"/>
        <w:jc w:val="center"/>
        <w:rPr>
          <w:rFonts w:ascii="Times New Roman" w:hAnsi="Times New Roman"/>
          <w:sz w:val="20"/>
          <w:szCs w:val="20"/>
        </w:rPr>
      </w:pPr>
    </w:p>
    <w:p w:rsidR="0045198C" w:rsidRPr="00BE215C" w:rsidRDefault="0045198C" w:rsidP="0045198C">
      <w:pPr>
        <w:pStyle w:val="a4"/>
        <w:spacing w:after="0"/>
        <w:ind w:left="0"/>
        <w:jc w:val="center"/>
        <w:rPr>
          <w:b/>
          <w:color w:val="000000"/>
        </w:rPr>
      </w:pPr>
      <w:r w:rsidRPr="00BE215C">
        <w:rPr>
          <w:b/>
          <w:color w:val="000000"/>
        </w:rPr>
        <w:t>ИЗБИРАТЕЛЬНЫЕ КАМПАНИИ 2011–2012 гг. В УСЛОВИЯХ СРЕДНЕГО ГОРОДА</w:t>
      </w:r>
    </w:p>
    <w:p w:rsidR="0045198C" w:rsidRPr="0045198C" w:rsidRDefault="0045198C" w:rsidP="0045198C">
      <w:pPr>
        <w:pStyle w:val="a4"/>
        <w:spacing w:after="0"/>
        <w:ind w:left="0"/>
        <w:jc w:val="center"/>
        <w:rPr>
          <w:b/>
          <w:color w:val="000000"/>
        </w:rPr>
      </w:pPr>
      <w:r w:rsidRPr="00BE215C">
        <w:rPr>
          <w:b/>
          <w:color w:val="000000"/>
        </w:rPr>
        <w:t>(НА ПРИМЕРЕ г. ТАГАНРОГА)</w:t>
      </w:r>
    </w:p>
    <w:p w:rsidR="0045198C" w:rsidRPr="0045198C" w:rsidRDefault="0045198C" w:rsidP="0045198C">
      <w:pPr>
        <w:pStyle w:val="a4"/>
        <w:spacing w:after="0"/>
        <w:ind w:left="0" w:firstLine="709"/>
        <w:jc w:val="center"/>
        <w:rPr>
          <w:b/>
          <w:color w:val="000000"/>
        </w:rPr>
      </w:pPr>
    </w:p>
    <w:p w:rsidR="0045198C" w:rsidRPr="00BE215C" w:rsidRDefault="0045198C" w:rsidP="0045198C">
      <w:pPr>
        <w:pStyle w:val="a4"/>
        <w:spacing w:after="0"/>
        <w:ind w:left="0" w:firstLine="709"/>
        <w:jc w:val="both"/>
        <w:rPr>
          <w:color w:val="000000"/>
        </w:rPr>
      </w:pPr>
      <w:r w:rsidRPr="00BE215C">
        <w:rPr>
          <w:b/>
          <w:i/>
          <w:color w:val="000000"/>
        </w:rPr>
        <w:t xml:space="preserve">Аннотация. </w:t>
      </w:r>
      <w:r w:rsidRPr="00BE215C">
        <w:rPr>
          <w:color w:val="000000"/>
        </w:rPr>
        <w:t>В статье рассматривается проблема политического. Особенности его развития на современном этапе на примере избирательных кампаний 2011 – 2012 гг. федерального и муниципального уро</w:t>
      </w:r>
      <w:r w:rsidRPr="00BE215C">
        <w:rPr>
          <w:color w:val="000000"/>
        </w:rPr>
        <w:t>в</w:t>
      </w:r>
      <w:r w:rsidRPr="00BE215C">
        <w:rPr>
          <w:color w:val="000000"/>
        </w:rPr>
        <w:t>ней.</w:t>
      </w:r>
    </w:p>
    <w:p w:rsidR="0045198C" w:rsidRPr="00BE215C" w:rsidRDefault="0045198C" w:rsidP="0045198C">
      <w:pPr>
        <w:pStyle w:val="1"/>
        <w:spacing w:before="0" w:after="0" w:line="240" w:lineRule="auto"/>
        <w:ind w:firstLine="709"/>
        <w:jc w:val="both"/>
        <w:rPr>
          <w:rFonts w:ascii="Times New Roman" w:hAnsi="Times New Roman" w:cs="Times New Roman"/>
          <w:b w:val="0"/>
          <w:sz w:val="20"/>
          <w:szCs w:val="20"/>
        </w:rPr>
      </w:pPr>
      <w:r w:rsidRPr="00BE215C">
        <w:rPr>
          <w:rFonts w:ascii="Times New Roman" w:hAnsi="Times New Roman" w:cs="Times New Roman"/>
          <w:i/>
          <w:sz w:val="20"/>
          <w:szCs w:val="20"/>
        </w:rPr>
        <w:t>Ключевые слова:</w:t>
      </w:r>
      <w:r w:rsidRPr="00BE215C">
        <w:rPr>
          <w:rFonts w:ascii="Times New Roman" w:hAnsi="Times New Roman" w:cs="Times New Roman"/>
          <w:sz w:val="20"/>
          <w:szCs w:val="20"/>
        </w:rPr>
        <w:t xml:space="preserve"> </w:t>
      </w:r>
      <w:r w:rsidRPr="00BE215C">
        <w:rPr>
          <w:rFonts w:ascii="Times New Roman" w:hAnsi="Times New Roman" w:cs="Times New Roman"/>
          <w:b w:val="0"/>
          <w:sz w:val="20"/>
          <w:szCs w:val="20"/>
        </w:rPr>
        <w:t>власть, политическое, партия, государство, периоды, этапы социал</w:t>
      </w:r>
      <w:r w:rsidRPr="00BE215C">
        <w:rPr>
          <w:rFonts w:ascii="Times New Roman" w:hAnsi="Times New Roman" w:cs="Times New Roman"/>
          <w:b w:val="0"/>
          <w:sz w:val="20"/>
          <w:szCs w:val="20"/>
        </w:rPr>
        <w:t>ь</w:t>
      </w:r>
      <w:r w:rsidRPr="00BE215C">
        <w:rPr>
          <w:rFonts w:ascii="Times New Roman" w:hAnsi="Times New Roman" w:cs="Times New Roman"/>
          <w:b w:val="0"/>
          <w:sz w:val="20"/>
          <w:szCs w:val="20"/>
        </w:rPr>
        <w:t>но-политического проце</w:t>
      </w:r>
      <w:r w:rsidRPr="00BE215C">
        <w:rPr>
          <w:rFonts w:ascii="Times New Roman" w:hAnsi="Times New Roman" w:cs="Times New Roman"/>
          <w:b w:val="0"/>
          <w:sz w:val="20"/>
          <w:szCs w:val="20"/>
        </w:rPr>
        <w:t>с</w:t>
      </w:r>
      <w:r w:rsidRPr="00BE215C">
        <w:rPr>
          <w:rFonts w:ascii="Times New Roman" w:hAnsi="Times New Roman" w:cs="Times New Roman"/>
          <w:b w:val="0"/>
          <w:sz w:val="20"/>
          <w:szCs w:val="20"/>
        </w:rPr>
        <w:t xml:space="preserve">са. </w:t>
      </w:r>
    </w:p>
    <w:p w:rsidR="0045198C" w:rsidRPr="00BE215C" w:rsidRDefault="0045198C" w:rsidP="0045198C">
      <w:pPr>
        <w:tabs>
          <w:tab w:val="left" w:pos="8647"/>
        </w:tabs>
        <w:spacing w:after="0" w:line="240" w:lineRule="auto"/>
        <w:ind w:firstLine="709"/>
        <w:jc w:val="both"/>
        <w:rPr>
          <w:rFonts w:ascii="Times New Roman" w:hAnsi="Times New Roman"/>
          <w:color w:val="000000"/>
          <w:sz w:val="20"/>
          <w:szCs w:val="20"/>
        </w:rPr>
      </w:pPr>
    </w:p>
    <w:p w:rsidR="0045198C" w:rsidRPr="00BE215C" w:rsidRDefault="0045198C" w:rsidP="0045198C">
      <w:pPr>
        <w:pStyle w:val="a4"/>
        <w:spacing w:after="0"/>
        <w:ind w:left="0"/>
        <w:jc w:val="center"/>
        <w:rPr>
          <w:b/>
          <w:lang w:val="en-US"/>
        </w:rPr>
      </w:pPr>
      <w:r w:rsidRPr="00BE215C">
        <w:rPr>
          <w:b/>
          <w:lang w:val="en-US"/>
        </w:rPr>
        <w:t>V. A. Anichenko</w:t>
      </w:r>
    </w:p>
    <w:p w:rsidR="0045198C" w:rsidRPr="00BE215C" w:rsidRDefault="0045198C" w:rsidP="0045198C">
      <w:pPr>
        <w:tabs>
          <w:tab w:val="left" w:pos="8647"/>
        </w:tabs>
        <w:spacing w:after="0" w:line="240" w:lineRule="auto"/>
        <w:jc w:val="both"/>
        <w:rPr>
          <w:rFonts w:ascii="Times New Roman" w:hAnsi="Times New Roman"/>
          <w:color w:val="000000"/>
          <w:sz w:val="20"/>
          <w:szCs w:val="20"/>
          <w:lang w:val="en-US"/>
        </w:rPr>
      </w:pPr>
    </w:p>
    <w:p w:rsidR="0045198C" w:rsidRPr="0045198C" w:rsidRDefault="0045198C" w:rsidP="0045198C">
      <w:pPr>
        <w:pStyle w:val="a4"/>
        <w:spacing w:after="0"/>
        <w:ind w:left="0"/>
        <w:jc w:val="center"/>
        <w:rPr>
          <w:b/>
          <w:lang w:val="en-US"/>
        </w:rPr>
      </w:pPr>
      <w:r w:rsidRPr="00BE215C">
        <w:rPr>
          <w:b/>
          <w:lang w:val="en-US"/>
        </w:rPr>
        <w:t>ELECTORAL COMPANIES OF 2011–2012 YEARS UNDER THE CONDITIONS</w:t>
      </w:r>
    </w:p>
    <w:p w:rsidR="0045198C" w:rsidRPr="00BE215C" w:rsidRDefault="0045198C" w:rsidP="0045198C">
      <w:pPr>
        <w:pStyle w:val="a4"/>
        <w:spacing w:after="0"/>
        <w:ind w:left="0"/>
        <w:jc w:val="center"/>
        <w:rPr>
          <w:b/>
          <w:lang w:val="en-US"/>
        </w:rPr>
      </w:pPr>
      <w:r w:rsidRPr="00BE215C">
        <w:rPr>
          <w:b/>
          <w:lang w:val="en-US"/>
        </w:rPr>
        <w:t xml:space="preserve"> OF AVERAGE TOWN</w:t>
      </w:r>
    </w:p>
    <w:p w:rsidR="0045198C" w:rsidRPr="00BE215C" w:rsidRDefault="0045198C" w:rsidP="0045198C">
      <w:pPr>
        <w:pStyle w:val="a4"/>
        <w:spacing w:after="0"/>
        <w:ind w:left="0"/>
        <w:jc w:val="center"/>
        <w:rPr>
          <w:b/>
          <w:lang w:val="en-US"/>
        </w:rPr>
      </w:pPr>
      <w:r w:rsidRPr="00BE215C">
        <w:rPr>
          <w:b/>
          <w:lang w:val="en-US"/>
        </w:rPr>
        <w:t>(ON THE EXAMPLE OF TAGANROG)</w:t>
      </w:r>
    </w:p>
    <w:p w:rsidR="0045198C" w:rsidRPr="0045198C" w:rsidRDefault="0045198C" w:rsidP="0045198C">
      <w:pPr>
        <w:tabs>
          <w:tab w:val="left" w:pos="8647"/>
        </w:tabs>
        <w:spacing w:after="0" w:line="240" w:lineRule="auto"/>
        <w:ind w:firstLine="709"/>
        <w:jc w:val="both"/>
        <w:rPr>
          <w:rFonts w:ascii="Times New Roman" w:hAnsi="Times New Roman"/>
          <w:color w:val="000000"/>
          <w:sz w:val="20"/>
          <w:szCs w:val="20"/>
          <w:lang w:val="en-US"/>
        </w:rPr>
      </w:pPr>
    </w:p>
    <w:p w:rsidR="0045198C" w:rsidRPr="00BE215C" w:rsidRDefault="0045198C" w:rsidP="0045198C">
      <w:pPr>
        <w:pStyle w:val="a4"/>
        <w:spacing w:after="0"/>
        <w:ind w:left="0" w:firstLine="709"/>
        <w:jc w:val="both"/>
        <w:rPr>
          <w:color w:val="000000"/>
          <w:lang w:val="en-US"/>
        </w:rPr>
      </w:pPr>
      <w:r w:rsidRPr="00BE215C">
        <w:rPr>
          <w:b/>
          <w:i/>
          <w:color w:val="000000"/>
          <w:lang w:val="en-US"/>
        </w:rPr>
        <w:t>Abstract.</w:t>
      </w:r>
      <w:r w:rsidRPr="00BE215C">
        <w:rPr>
          <w:b/>
          <w:color w:val="000000"/>
          <w:lang w:val="en-US"/>
        </w:rPr>
        <w:t xml:space="preserve"> </w:t>
      </w:r>
      <w:r w:rsidRPr="00BE215C">
        <w:rPr>
          <w:color w:val="000000"/>
          <w:lang w:val="en-US"/>
        </w:rPr>
        <w:t>The article with the problem of “politics”. The special features of its development on the modern stage on the example of electoral companies of 2011–2012 years of federal and municipal levels are cons</w:t>
      </w:r>
      <w:r w:rsidRPr="00BE215C">
        <w:rPr>
          <w:color w:val="000000"/>
          <w:lang w:val="en-US"/>
        </w:rPr>
        <w:t>i</w:t>
      </w:r>
      <w:r w:rsidRPr="00BE215C">
        <w:rPr>
          <w:color w:val="000000"/>
          <w:lang w:val="en-US"/>
        </w:rPr>
        <w:t>dered.</w:t>
      </w:r>
    </w:p>
    <w:p w:rsidR="0045198C" w:rsidRPr="00BE215C" w:rsidRDefault="0045198C" w:rsidP="0045198C">
      <w:pPr>
        <w:tabs>
          <w:tab w:val="left" w:pos="8647"/>
        </w:tabs>
        <w:spacing w:after="0" w:line="240" w:lineRule="auto"/>
        <w:ind w:firstLine="709"/>
        <w:jc w:val="both"/>
        <w:rPr>
          <w:rFonts w:ascii="Times New Roman" w:hAnsi="Times New Roman"/>
          <w:color w:val="000000"/>
          <w:sz w:val="20"/>
          <w:szCs w:val="20"/>
          <w:lang w:val="en-US"/>
        </w:rPr>
      </w:pPr>
      <w:r w:rsidRPr="00BE215C">
        <w:rPr>
          <w:rFonts w:ascii="Times New Roman" w:hAnsi="Times New Roman"/>
          <w:b/>
          <w:i/>
          <w:sz w:val="20"/>
          <w:szCs w:val="20"/>
          <w:lang w:val="en-US"/>
        </w:rPr>
        <w:t>Keywords:</w:t>
      </w:r>
      <w:r w:rsidRPr="00BE215C">
        <w:rPr>
          <w:rFonts w:ascii="Times New Roman" w:hAnsi="Times New Roman"/>
          <w:b/>
          <w:sz w:val="20"/>
          <w:szCs w:val="20"/>
          <w:lang w:val="en-US"/>
        </w:rPr>
        <w:t xml:space="preserve"> </w:t>
      </w:r>
      <w:r w:rsidRPr="00BE215C">
        <w:rPr>
          <w:rFonts w:ascii="Times New Roman" w:hAnsi="Times New Roman"/>
          <w:sz w:val="20"/>
          <w:szCs w:val="20"/>
          <w:lang w:val="en-US"/>
        </w:rPr>
        <w:t>power, polities, party, state, period and stage s</w:t>
      </w:r>
      <w:r w:rsidRPr="00BE215C">
        <w:rPr>
          <w:rFonts w:ascii="Times New Roman" w:hAnsi="Times New Roman"/>
          <w:sz w:val="20"/>
          <w:szCs w:val="20"/>
          <w:lang w:val="en-US"/>
        </w:rPr>
        <w:t>o</w:t>
      </w:r>
      <w:r w:rsidRPr="00BE215C">
        <w:rPr>
          <w:rFonts w:ascii="Times New Roman" w:hAnsi="Times New Roman"/>
          <w:sz w:val="20"/>
          <w:szCs w:val="20"/>
          <w:lang w:val="en-US"/>
        </w:rPr>
        <w:t>cio-political process.</w:t>
      </w:r>
    </w:p>
    <w:p w:rsidR="0045198C" w:rsidRPr="00BE215C" w:rsidRDefault="0045198C" w:rsidP="0045198C">
      <w:pPr>
        <w:tabs>
          <w:tab w:val="left" w:pos="8647"/>
        </w:tabs>
        <w:spacing w:after="0" w:line="240" w:lineRule="auto"/>
        <w:ind w:firstLine="709"/>
        <w:jc w:val="both"/>
        <w:rPr>
          <w:rFonts w:ascii="Times New Roman" w:hAnsi="Times New Roman"/>
          <w:color w:val="000000"/>
          <w:sz w:val="20"/>
          <w:szCs w:val="20"/>
          <w:lang w:val="en-US"/>
        </w:rPr>
      </w:pPr>
    </w:p>
    <w:p w:rsidR="0045198C" w:rsidRPr="00BE215C" w:rsidRDefault="0045198C" w:rsidP="0045198C">
      <w:pPr>
        <w:tabs>
          <w:tab w:val="left" w:pos="8647"/>
        </w:tabs>
        <w:spacing w:after="0" w:line="240" w:lineRule="auto"/>
        <w:ind w:firstLine="709"/>
        <w:jc w:val="both"/>
        <w:rPr>
          <w:rFonts w:ascii="Times New Roman" w:hAnsi="Times New Roman"/>
          <w:color w:val="000000"/>
          <w:sz w:val="20"/>
          <w:szCs w:val="20"/>
        </w:rPr>
      </w:pPr>
      <w:r w:rsidRPr="00BE215C">
        <w:rPr>
          <w:rFonts w:ascii="Times New Roman" w:hAnsi="Times New Roman"/>
          <w:color w:val="000000"/>
          <w:sz w:val="20"/>
          <w:szCs w:val="20"/>
        </w:rPr>
        <w:t>Объективная необходимость политических партий обнаруживается и проверяется элект</w:t>
      </w:r>
      <w:r w:rsidRPr="00BE215C">
        <w:rPr>
          <w:rFonts w:ascii="Times New Roman" w:hAnsi="Times New Roman"/>
          <w:color w:val="000000"/>
          <w:sz w:val="20"/>
          <w:szCs w:val="20"/>
        </w:rPr>
        <w:t>о</w:t>
      </w:r>
      <w:r w:rsidRPr="00BE215C">
        <w:rPr>
          <w:rFonts w:ascii="Times New Roman" w:hAnsi="Times New Roman"/>
          <w:color w:val="000000"/>
          <w:sz w:val="20"/>
          <w:szCs w:val="20"/>
        </w:rPr>
        <w:t>ральным процессом – выборами. Политические выборы любого уровня являются субъективно-объективным феном</w:t>
      </w:r>
      <w:r w:rsidRPr="00BE215C">
        <w:rPr>
          <w:rFonts w:ascii="Times New Roman" w:hAnsi="Times New Roman"/>
          <w:color w:val="000000"/>
          <w:sz w:val="20"/>
          <w:szCs w:val="20"/>
        </w:rPr>
        <w:t>е</w:t>
      </w:r>
      <w:r w:rsidRPr="00BE215C">
        <w:rPr>
          <w:rFonts w:ascii="Times New Roman" w:hAnsi="Times New Roman"/>
          <w:color w:val="000000"/>
          <w:sz w:val="20"/>
          <w:szCs w:val="20"/>
        </w:rPr>
        <w:t>ном, в котором субъективное желание населения формируется под влиянием объективных условий (социально-экономических результатов предыдущего периода) и субъе</w:t>
      </w:r>
      <w:r w:rsidRPr="00BE215C">
        <w:rPr>
          <w:rFonts w:ascii="Times New Roman" w:hAnsi="Times New Roman"/>
          <w:color w:val="000000"/>
          <w:sz w:val="20"/>
          <w:szCs w:val="20"/>
        </w:rPr>
        <w:t>к</w:t>
      </w:r>
      <w:r w:rsidRPr="00BE215C">
        <w:rPr>
          <w:rFonts w:ascii="Times New Roman" w:hAnsi="Times New Roman"/>
          <w:color w:val="000000"/>
          <w:sz w:val="20"/>
          <w:szCs w:val="20"/>
        </w:rPr>
        <w:t>тивного воздействия участников избирательной кампании. Партийная система развивается в Ро</w:t>
      </w:r>
      <w:r w:rsidRPr="00BE215C">
        <w:rPr>
          <w:rFonts w:ascii="Times New Roman" w:hAnsi="Times New Roman"/>
          <w:color w:val="000000"/>
          <w:sz w:val="20"/>
          <w:szCs w:val="20"/>
        </w:rPr>
        <w:t>с</w:t>
      </w:r>
      <w:r w:rsidRPr="00BE215C">
        <w:rPr>
          <w:rFonts w:ascii="Times New Roman" w:hAnsi="Times New Roman"/>
          <w:color w:val="000000"/>
          <w:sz w:val="20"/>
          <w:szCs w:val="20"/>
        </w:rPr>
        <w:t>сии двадцать лет. Если графически представить результаты выборов за последние двадцать лет, то они выглядят следующим образом (рис. 1, рис. 2). Из ста пятидесяти партий, возникших в девян</w:t>
      </w:r>
      <w:r w:rsidRPr="00BE215C">
        <w:rPr>
          <w:rFonts w:ascii="Times New Roman" w:hAnsi="Times New Roman"/>
          <w:color w:val="000000"/>
          <w:sz w:val="20"/>
          <w:szCs w:val="20"/>
        </w:rPr>
        <w:t>о</w:t>
      </w:r>
      <w:r w:rsidRPr="00BE215C">
        <w:rPr>
          <w:rFonts w:ascii="Times New Roman" w:hAnsi="Times New Roman"/>
          <w:color w:val="000000"/>
          <w:sz w:val="20"/>
          <w:szCs w:val="20"/>
        </w:rPr>
        <w:t>стых годах двадцатого века, наиболее заметные в современных условиях отмечены на графиках. Можно добавить «Яблоко» и «Аграрную партию». Три партии: КПРФ, ЛДПР, Справедливая Ро</w:t>
      </w:r>
      <w:r w:rsidRPr="00BE215C">
        <w:rPr>
          <w:rFonts w:ascii="Times New Roman" w:hAnsi="Times New Roman"/>
          <w:color w:val="000000"/>
          <w:sz w:val="20"/>
          <w:szCs w:val="20"/>
        </w:rPr>
        <w:t>с</w:t>
      </w:r>
      <w:r w:rsidRPr="00BE215C">
        <w:rPr>
          <w:rFonts w:ascii="Times New Roman" w:hAnsi="Times New Roman"/>
          <w:color w:val="000000"/>
          <w:sz w:val="20"/>
          <w:szCs w:val="20"/>
        </w:rPr>
        <w:t>сия, не выходящие за 20 %-ую поддержку избирателями, образуют определённый клуб политич</w:t>
      </w:r>
      <w:r w:rsidRPr="00BE215C">
        <w:rPr>
          <w:rFonts w:ascii="Times New Roman" w:hAnsi="Times New Roman"/>
          <w:color w:val="000000"/>
          <w:sz w:val="20"/>
          <w:szCs w:val="20"/>
        </w:rPr>
        <w:t>е</w:t>
      </w:r>
      <w:r w:rsidRPr="00BE215C">
        <w:rPr>
          <w:rFonts w:ascii="Times New Roman" w:hAnsi="Times New Roman"/>
          <w:color w:val="000000"/>
          <w:sz w:val="20"/>
          <w:szCs w:val="20"/>
        </w:rPr>
        <w:t>ских статистов. Исключение из правил составляет Единая Россия, добивавшаяся 63 %-ого признания избир</w:t>
      </w:r>
      <w:r w:rsidRPr="00BE215C">
        <w:rPr>
          <w:rFonts w:ascii="Times New Roman" w:hAnsi="Times New Roman"/>
          <w:color w:val="000000"/>
          <w:sz w:val="20"/>
          <w:szCs w:val="20"/>
        </w:rPr>
        <w:t>а</w:t>
      </w:r>
      <w:r w:rsidRPr="00BE215C">
        <w:rPr>
          <w:rFonts w:ascii="Times New Roman" w:hAnsi="Times New Roman"/>
          <w:color w:val="000000"/>
          <w:sz w:val="20"/>
          <w:szCs w:val="20"/>
        </w:rPr>
        <w:t xml:space="preserve">телями в 2007 году.    </w:t>
      </w:r>
    </w:p>
    <w:tbl>
      <w:tblPr>
        <w:tblpPr w:leftFromText="180" w:rightFromText="180" w:vertAnchor="text" w:tblpY="1"/>
        <w:tblOverlap w:val="never"/>
        <w:tblW w:w="8467" w:type="dxa"/>
        <w:tblInd w:w="288" w:type="dxa"/>
        <w:tblLook w:val="01E0"/>
      </w:tblPr>
      <w:tblGrid>
        <w:gridCol w:w="8467"/>
      </w:tblGrid>
      <w:tr w:rsidR="0045198C" w:rsidRPr="00BE215C" w:rsidTr="00D85403">
        <w:tc>
          <w:tcPr>
            <w:tcW w:w="8467" w:type="dxa"/>
          </w:tcPr>
          <w:p w:rsidR="0045198C" w:rsidRPr="00BE215C" w:rsidRDefault="0045198C" w:rsidP="00D85403">
            <w:pPr>
              <w:spacing w:after="0" w:line="240" w:lineRule="auto"/>
              <w:ind w:right="-470" w:hanging="4"/>
              <w:jc w:val="both"/>
              <w:rPr>
                <w:rFonts w:ascii="Times New Roman" w:hAnsi="Times New Roman"/>
                <w:color w:val="000000"/>
                <w:sz w:val="20"/>
                <w:szCs w:val="20"/>
              </w:rPr>
            </w:pPr>
            <w:r>
              <w:rPr>
                <w:rFonts w:ascii="Times New Roman" w:hAnsi="Times New Roman"/>
                <w:noProof/>
                <w:color w:val="000000"/>
                <w:sz w:val="20"/>
                <w:szCs w:val="20"/>
              </w:rPr>
              <w:drawing>
                <wp:inline distT="0" distB="0" distL="0" distR="0">
                  <wp:extent cx="4857115" cy="1828800"/>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r>
    </w:tbl>
    <w:p w:rsidR="0045198C" w:rsidRPr="0026118C" w:rsidRDefault="0045198C" w:rsidP="0045198C">
      <w:pPr>
        <w:spacing w:after="0" w:line="240" w:lineRule="auto"/>
        <w:jc w:val="center"/>
        <w:rPr>
          <w:rFonts w:ascii="Times New Roman" w:hAnsi="Times New Roman"/>
          <w:i/>
          <w:color w:val="000000"/>
          <w:sz w:val="18"/>
          <w:szCs w:val="18"/>
        </w:rPr>
      </w:pPr>
      <w:r w:rsidRPr="00BE215C">
        <w:rPr>
          <w:rFonts w:ascii="Times New Roman" w:hAnsi="Times New Roman"/>
          <w:color w:val="000000"/>
          <w:sz w:val="20"/>
          <w:szCs w:val="20"/>
        </w:rPr>
        <w:br w:type="textWrapping" w:clear="all"/>
      </w:r>
      <w:r w:rsidRPr="0026118C">
        <w:rPr>
          <w:rFonts w:ascii="Times New Roman" w:hAnsi="Times New Roman"/>
          <w:i/>
          <w:color w:val="000000"/>
          <w:sz w:val="18"/>
          <w:szCs w:val="18"/>
        </w:rPr>
        <w:t>Рис. 1. Результаты выборов депутатов Государственной Думы 12 декабря 1993 года, 17 декабря 1995 года, 19 декабря 1999 года, 7 декабря 2003 года, декабрь 2007 года, 4 декабря 2011 года</w:t>
      </w:r>
    </w:p>
    <w:p w:rsidR="0045198C" w:rsidRPr="00BE215C" w:rsidRDefault="0045198C" w:rsidP="0045198C">
      <w:pPr>
        <w:pStyle w:val="a4"/>
        <w:spacing w:after="0"/>
        <w:ind w:left="0" w:firstLine="709"/>
        <w:jc w:val="both"/>
        <w:rPr>
          <w:i/>
          <w:color w:val="000000"/>
        </w:rPr>
      </w:pPr>
    </w:p>
    <w:p w:rsidR="0045198C" w:rsidRPr="00BE215C" w:rsidRDefault="0045198C" w:rsidP="0045198C">
      <w:pPr>
        <w:spacing w:after="0" w:line="240" w:lineRule="auto"/>
        <w:ind w:firstLine="709"/>
        <w:jc w:val="both"/>
        <w:rPr>
          <w:rFonts w:ascii="Times New Roman" w:hAnsi="Times New Roman"/>
          <w:color w:val="000000"/>
          <w:sz w:val="20"/>
          <w:szCs w:val="20"/>
        </w:rPr>
      </w:pPr>
      <w:r w:rsidRPr="00BE215C">
        <w:rPr>
          <w:rFonts w:ascii="Times New Roman" w:hAnsi="Times New Roman"/>
          <w:color w:val="000000"/>
          <w:sz w:val="20"/>
          <w:szCs w:val="20"/>
        </w:rPr>
        <w:t>Можно считать, да и нужно, что сложилась демократическая политическая система возможная в Ро</w:t>
      </w:r>
      <w:r w:rsidRPr="00BE215C">
        <w:rPr>
          <w:rFonts w:ascii="Times New Roman" w:hAnsi="Times New Roman"/>
          <w:color w:val="000000"/>
          <w:sz w:val="20"/>
          <w:szCs w:val="20"/>
        </w:rPr>
        <w:t>с</w:t>
      </w:r>
      <w:r w:rsidRPr="00BE215C">
        <w:rPr>
          <w:rFonts w:ascii="Times New Roman" w:hAnsi="Times New Roman"/>
          <w:color w:val="000000"/>
          <w:sz w:val="20"/>
          <w:szCs w:val="20"/>
        </w:rPr>
        <w:t>сии.</w:t>
      </w:r>
    </w:p>
    <w:p w:rsidR="0045198C" w:rsidRPr="00BE215C" w:rsidRDefault="0045198C" w:rsidP="0045198C">
      <w:pPr>
        <w:pStyle w:val="a4"/>
        <w:spacing w:after="0"/>
        <w:ind w:left="0" w:firstLine="709"/>
        <w:jc w:val="both"/>
        <w:rPr>
          <w:i/>
          <w:color w:val="000000"/>
        </w:rPr>
      </w:pPr>
    </w:p>
    <w:p w:rsidR="0045198C" w:rsidRPr="00BE215C" w:rsidRDefault="0045198C" w:rsidP="0045198C">
      <w:pPr>
        <w:spacing w:after="0" w:line="240" w:lineRule="auto"/>
        <w:jc w:val="both"/>
        <w:rPr>
          <w:rFonts w:ascii="Times New Roman" w:hAnsi="Times New Roman"/>
          <w:color w:val="000000"/>
          <w:sz w:val="20"/>
          <w:szCs w:val="20"/>
        </w:rPr>
      </w:pPr>
      <w:r>
        <w:rPr>
          <w:rFonts w:ascii="Times New Roman" w:hAnsi="Times New Roman"/>
          <w:noProof/>
          <w:color w:val="000000"/>
          <w:sz w:val="20"/>
          <w:szCs w:val="20"/>
        </w:rPr>
        <w:lastRenderedPageBreak/>
        <w:drawing>
          <wp:inline distT="0" distB="0" distL="0" distR="0">
            <wp:extent cx="5172075" cy="1887220"/>
            <wp:effectExtent l="0" t="0" r="0" b="0"/>
            <wp:docPr id="2"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5198C" w:rsidRPr="00BE215C" w:rsidRDefault="0045198C" w:rsidP="0045198C">
      <w:pPr>
        <w:spacing w:after="0" w:line="240" w:lineRule="auto"/>
        <w:ind w:firstLine="709"/>
        <w:jc w:val="both"/>
        <w:rPr>
          <w:rFonts w:ascii="Times New Roman" w:hAnsi="Times New Roman"/>
          <w:color w:val="000000"/>
          <w:sz w:val="20"/>
          <w:szCs w:val="20"/>
        </w:rPr>
      </w:pPr>
    </w:p>
    <w:p w:rsidR="0045198C" w:rsidRPr="0045198C" w:rsidRDefault="0045198C" w:rsidP="0045198C">
      <w:pPr>
        <w:pStyle w:val="a4"/>
        <w:spacing w:after="0"/>
        <w:ind w:left="0"/>
        <w:jc w:val="center"/>
        <w:rPr>
          <w:i/>
          <w:color w:val="000000"/>
          <w:sz w:val="18"/>
          <w:szCs w:val="18"/>
        </w:rPr>
      </w:pPr>
      <w:r w:rsidRPr="0026118C">
        <w:rPr>
          <w:i/>
          <w:color w:val="000000"/>
          <w:sz w:val="18"/>
          <w:szCs w:val="18"/>
        </w:rPr>
        <w:t>Рис. 2. Результаты активности политических партий и выборов депутатов от полит</w:t>
      </w:r>
      <w:r w:rsidRPr="0026118C">
        <w:rPr>
          <w:i/>
          <w:color w:val="000000"/>
          <w:sz w:val="18"/>
          <w:szCs w:val="18"/>
        </w:rPr>
        <w:t>и</w:t>
      </w:r>
      <w:r w:rsidRPr="0026118C">
        <w:rPr>
          <w:i/>
          <w:color w:val="000000"/>
          <w:sz w:val="18"/>
          <w:szCs w:val="18"/>
        </w:rPr>
        <w:t xml:space="preserve">ческих партий </w:t>
      </w:r>
    </w:p>
    <w:p w:rsidR="0045198C" w:rsidRPr="0026118C" w:rsidRDefault="0045198C" w:rsidP="0045198C">
      <w:pPr>
        <w:pStyle w:val="a4"/>
        <w:spacing w:after="0"/>
        <w:ind w:left="0"/>
        <w:jc w:val="center"/>
        <w:rPr>
          <w:i/>
          <w:color w:val="000000"/>
          <w:sz w:val="18"/>
          <w:szCs w:val="18"/>
        </w:rPr>
      </w:pPr>
      <w:r w:rsidRPr="0026118C">
        <w:rPr>
          <w:i/>
          <w:color w:val="000000"/>
          <w:sz w:val="18"/>
          <w:szCs w:val="18"/>
        </w:rPr>
        <w:t xml:space="preserve">в Городскую Думу Таганрога 22 декабря 2000 года, 19 декабря 2004 года, </w:t>
      </w:r>
    </w:p>
    <w:p w:rsidR="0045198C" w:rsidRPr="0026118C" w:rsidRDefault="0045198C" w:rsidP="0045198C">
      <w:pPr>
        <w:pStyle w:val="a4"/>
        <w:spacing w:after="0"/>
        <w:ind w:left="0"/>
        <w:jc w:val="center"/>
        <w:rPr>
          <w:i/>
          <w:color w:val="000000"/>
          <w:sz w:val="18"/>
          <w:szCs w:val="18"/>
        </w:rPr>
      </w:pPr>
      <w:r w:rsidRPr="0026118C">
        <w:rPr>
          <w:i/>
          <w:color w:val="000000"/>
          <w:sz w:val="18"/>
          <w:szCs w:val="18"/>
        </w:rPr>
        <w:t>1 марта 2009 года, 4 д</w:t>
      </w:r>
      <w:r w:rsidRPr="0026118C">
        <w:rPr>
          <w:i/>
          <w:color w:val="000000"/>
          <w:sz w:val="18"/>
          <w:szCs w:val="18"/>
        </w:rPr>
        <w:t>е</w:t>
      </w:r>
      <w:r w:rsidRPr="0026118C">
        <w:rPr>
          <w:i/>
          <w:color w:val="000000"/>
          <w:sz w:val="18"/>
          <w:szCs w:val="18"/>
        </w:rPr>
        <w:t>кабря 2011года</w:t>
      </w:r>
    </w:p>
    <w:p w:rsidR="0045198C" w:rsidRPr="0026118C" w:rsidRDefault="0045198C" w:rsidP="0045198C">
      <w:pPr>
        <w:pStyle w:val="2"/>
        <w:spacing w:after="0" w:line="240" w:lineRule="auto"/>
        <w:ind w:left="0" w:firstLine="709"/>
        <w:jc w:val="both"/>
        <w:rPr>
          <w:rFonts w:ascii="Times New Roman" w:hAnsi="Times New Roman"/>
          <w:color w:val="000000"/>
          <w:sz w:val="20"/>
          <w:szCs w:val="20"/>
        </w:rPr>
      </w:pPr>
    </w:p>
    <w:p w:rsidR="0045198C" w:rsidRPr="00BE215C" w:rsidRDefault="0045198C" w:rsidP="0045198C">
      <w:pPr>
        <w:pStyle w:val="2"/>
        <w:spacing w:after="0" w:line="240" w:lineRule="auto"/>
        <w:ind w:left="0" w:firstLine="709"/>
        <w:jc w:val="both"/>
        <w:rPr>
          <w:rFonts w:ascii="Times New Roman" w:hAnsi="Times New Roman"/>
          <w:color w:val="000000"/>
          <w:sz w:val="20"/>
          <w:szCs w:val="20"/>
        </w:rPr>
      </w:pPr>
      <w:r w:rsidRPr="00BE215C">
        <w:rPr>
          <w:rFonts w:ascii="Times New Roman" w:hAnsi="Times New Roman"/>
          <w:color w:val="000000"/>
          <w:sz w:val="20"/>
          <w:szCs w:val="20"/>
        </w:rPr>
        <w:t>Политическое пространство в стране складывается из политического федерального, региональн</w:t>
      </w:r>
      <w:r w:rsidRPr="00BE215C">
        <w:rPr>
          <w:rFonts w:ascii="Times New Roman" w:hAnsi="Times New Roman"/>
          <w:color w:val="000000"/>
          <w:sz w:val="20"/>
          <w:szCs w:val="20"/>
        </w:rPr>
        <w:t>о</w:t>
      </w:r>
      <w:r w:rsidRPr="00BE215C">
        <w:rPr>
          <w:rFonts w:ascii="Times New Roman" w:hAnsi="Times New Roman"/>
          <w:color w:val="000000"/>
          <w:sz w:val="20"/>
          <w:szCs w:val="20"/>
        </w:rPr>
        <w:t>го, местного уровней. Мы сравниваем политическое федерального и местного уровней. Если сра</w:t>
      </w:r>
      <w:r w:rsidRPr="00BE215C">
        <w:rPr>
          <w:rFonts w:ascii="Times New Roman" w:hAnsi="Times New Roman"/>
          <w:color w:val="000000"/>
          <w:sz w:val="20"/>
          <w:szCs w:val="20"/>
        </w:rPr>
        <w:t>в</w:t>
      </w:r>
      <w:r w:rsidRPr="00BE215C">
        <w:rPr>
          <w:rFonts w:ascii="Times New Roman" w:hAnsi="Times New Roman"/>
          <w:color w:val="000000"/>
          <w:sz w:val="20"/>
          <w:szCs w:val="20"/>
        </w:rPr>
        <w:t>нить результаты выборов депутатов в Государственную Думу России и в Городскую Думу г. Таганрога в зависимости от представительства их политическими партиями (рис. 1 и рис. 2), то можно сказать, что гр</w:t>
      </w:r>
      <w:r w:rsidRPr="00BE215C">
        <w:rPr>
          <w:rFonts w:ascii="Times New Roman" w:hAnsi="Times New Roman"/>
          <w:color w:val="000000"/>
          <w:sz w:val="20"/>
          <w:szCs w:val="20"/>
        </w:rPr>
        <w:t>а</w:t>
      </w:r>
      <w:r w:rsidRPr="00BE215C">
        <w:rPr>
          <w:rFonts w:ascii="Times New Roman" w:hAnsi="Times New Roman"/>
          <w:color w:val="000000"/>
          <w:sz w:val="20"/>
          <w:szCs w:val="20"/>
        </w:rPr>
        <w:t>фики заметно отличаются, результаты очень бледно совпадают. Но верно отражают сложившуюся ситуацию между политическими па</w:t>
      </w:r>
      <w:r w:rsidRPr="00BE215C">
        <w:rPr>
          <w:rFonts w:ascii="Times New Roman" w:hAnsi="Times New Roman"/>
          <w:color w:val="000000"/>
          <w:sz w:val="20"/>
          <w:szCs w:val="20"/>
        </w:rPr>
        <w:t>р</w:t>
      </w:r>
      <w:r w:rsidRPr="00BE215C">
        <w:rPr>
          <w:rFonts w:ascii="Times New Roman" w:hAnsi="Times New Roman"/>
          <w:color w:val="000000"/>
          <w:sz w:val="20"/>
          <w:szCs w:val="20"/>
        </w:rPr>
        <w:t>тиями. Второй рисунок наиболее адекватно характеризует значение политических па</w:t>
      </w:r>
      <w:r w:rsidRPr="00BE215C">
        <w:rPr>
          <w:rFonts w:ascii="Times New Roman" w:hAnsi="Times New Roman"/>
          <w:color w:val="000000"/>
          <w:sz w:val="20"/>
          <w:szCs w:val="20"/>
        </w:rPr>
        <w:t>р</w:t>
      </w:r>
      <w:r w:rsidRPr="00BE215C">
        <w:rPr>
          <w:rFonts w:ascii="Times New Roman" w:hAnsi="Times New Roman"/>
          <w:color w:val="000000"/>
          <w:sz w:val="20"/>
          <w:szCs w:val="20"/>
        </w:rPr>
        <w:t>тий в России.</w:t>
      </w:r>
    </w:p>
    <w:p w:rsidR="0045198C" w:rsidRPr="00BE215C" w:rsidRDefault="0045198C" w:rsidP="0045198C">
      <w:pPr>
        <w:pStyle w:val="2"/>
        <w:spacing w:after="0" w:line="240" w:lineRule="auto"/>
        <w:ind w:left="0" w:firstLine="709"/>
        <w:jc w:val="both"/>
        <w:rPr>
          <w:rFonts w:ascii="Times New Roman" w:hAnsi="Times New Roman"/>
          <w:color w:val="000000"/>
          <w:sz w:val="20"/>
          <w:szCs w:val="20"/>
        </w:rPr>
      </w:pPr>
      <w:r w:rsidRPr="00BE215C">
        <w:rPr>
          <w:rFonts w:ascii="Times New Roman" w:hAnsi="Times New Roman"/>
          <w:color w:val="000000"/>
          <w:sz w:val="20"/>
          <w:szCs w:val="20"/>
        </w:rPr>
        <w:t>Функционирование политических партий на региональном и местном уровнях требует уточнения понятия политического для местного уровня. Как известно, политическое – это униве</w:t>
      </w:r>
      <w:r w:rsidRPr="00BE215C">
        <w:rPr>
          <w:rFonts w:ascii="Times New Roman" w:hAnsi="Times New Roman"/>
          <w:color w:val="000000"/>
          <w:sz w:val="20"/>
          <w:szCs w:val="20"/>
        </w:rPr>
        <w:t>р</w:t>
      </w:r>
      <w:r w:rsidRPr="00BE215C">
        <w:rPr>
          <w:rFonts w:ascii="Times New Roman" w:hAnsi="Times New Roman"/>
          <w:color w:val="000000"/>
          <w:sz w:val="20"/>
          <w:szCs w:val="20"/>
        </w:rPr>
        <w:t>сально-опосредованное, регулятивно-контрольное, общезначимое содержание и начало по отн</w:t>
      </w:r>
      <w:r w:rsidRPr="00BE215C">
        <w:rPr>
          <w:rFonts w:ascii="Times New Roman" w:hAnsi="Times New Roman"/>
          <w:color w:val="000000"/>
          <w:sz w:val="20"/>
          <w:szCs w:val="20"/>
        </w:rPr>
        <w:t>о</w:t>
      </w:r>
      <w:r w:rsidRPr="00BE215C">
        <w:rPr>
          <w:rFonts w:ascii="Times New Roman" w:hAnsi="Times New Roman"/>
          <w:color w:val="000000"/>
          <w:sz w:val="20"/>
          <w:szCs w:val="20"/>
        </w:rPr>
        <w:t>шению к неполитическим идеям, платформам и концепциям, регулирующим неполитическую сферу. На местном уровне неполитическая сфера преобладает. В местном самоуправлении борьбы политич</w:t>
      </w:r>
      <w:r w:rsidRPr="00BE215C">
        <w:rPr>
          <w:rFonts w:ascii="Times New Roman" w:hAnsi="Times New Roman"/>
          <w:color w:val="000000"/>
          <w:sz w:val="20"/>
          <w:szCs w:val="20"/>
        </w:rPr>
        <w:t>е</w:t>
      </w:r>
      <w:r w:rsidRPr="00BE215C">
        <w:rPr>
          <w:rFonts w:ascii="Times New Roman" w:hAnsi="Times New Roman"/>
          <w:color w:val="000000"/>
          <w:sz w:val="20"/>
          <w:szCs w:val="20"/>
        </w:rPr>
        <w:t>ских партий практически не видно. Причём это особенно заметно с 1993 года по 2000 год, когда в политической сфере заняли место субъектов политики самовыдвижение, пиарщики и пиаркампании, не несущие никакой политической ответственности. “Единая Россия” имеет р</w:t>
      </w:r>
      <w:r w:rsidRPr="00BE215C">
        <w:rPr>
          <w:rFonts w:ascii="Times New Roman" w:hAnsi="Times New Roman"/>
          <w:color w:val="000000"/>
          <w:sz w:val="20"/>
          <w:szCs w:val="20"/>
        </w:rPr>
        <w:t>е</w:t>
      </w:r>
      <w:r w:rsidRPr="00BE215C">
        <w:rPr>
          <w:rFonts w:ascii="Times New Roman" w:hAnsi="Times New Roman"/>
          <w:color w:val="000000"/>
          <w:sz w:val="20"/>
          <w:szCs w:val="20"/>
        </w:rPr>
        <w:t>зультаты на местном уровне такие же, как и на федеральном уровне. Заметный рост показателей всех политических партий в 2004 году вызван увеличением числа депутатов Городской Думы г. Таганрога.</w:t>
      </w:r>
    </w:p>
    <w:p w:rsidR="0045198C" w:rsidRPr="00BE215C" w:rsidRDefault="0045198C" w:rsidP="0045198C">
      <w:pPr>
        <w:pStyle w:val="2"/>
        <w:spacing w:after="0" w:line="240" w:lineRule="auto"/>
        <w:ind w:left="0" w:firstLine="709"/>
        <w:jc w:val="both"/>
        <w:rPr>
          <w:rFonts w:ascii="Times New Roman" w:hAnsi="Times New Roman"/>
          <w:color w:val="000000"/>
          <w:sz w:val="20"/>
          <w:szCs w:val="20"/>
        </w:rPr>
      </w:pPr>
      <w:r w:rsidRPr="00BE215C">
        <w:rPr>
          <w:rFonts w:ascii="Times New Roman" w:hAnsi="Times New Roman"/>
          <w:color w:val="000000"/>
          <w:sz w:val="20"/>
          <w:szCs w:val="20"/>
        </w:rPr>
        <w:t>Эффективность политических партий можно определять двумя спос</w:t>
      </w:r>
      <w:r w:rsidRPr="00BE215C">
        <w:rPr>
          <w:rFonts w:ascii="Times New Roman" w:hAnsi="Times New Roman"/>
          <w:color w:val="000000"/>
          <w:sz w:val="20"/>
          <w:szCs w:val="20"/>
        </w:rPr>
        <w:t>о</w:t>
      </w:r>
      <w:r w:rsidRPr="00BE215C">
        <w:rPr>
          <w:rFonts w:ascii="Times New Roman" w:hAnsi="Times New Roman"/>
          <w:color w:val="000000"/>
          <w:sz w:val="20"/>
          <w:szCs w:val="20"/>
        </w:rPr>
        <w:t>бами:</w:t>
      </w:r>
    </w:p>
    <w:p w:rsidR="0045198C" w:rsidRPr="00BE215C" w:rsidRDefault="0045198C" w:rsidP="0045198C">
      <w:pPr>
        <w:pStyle w:val="2"/>
        <w:spacing w:after="0" w:line="240" w:lineRule="auto"/>
        <w:ind w:left="0" w:firstLine="709"/>
        <w:jc w:val="both"/>
        <w:rPr>
          <w:rFonts w:ascii="Times New Roman" w:hAnsi="Times New Roman"/>
          <w:color w:val="000000"/>
          <w:sz w:val="20"/>
          <w:szCs w:val="20"/>
        </w:rPr>
      </w:pPr>
      <w:r w:rsidRPr="00BE215C">
        <w:rPr>
          <w:rFonts w:ascii="Times New Roman" w:hAnsi="Times New Roman"/>
          <w:color w:val="000000"/>
          <w:sz w:val="20"/>
          <w:szCs w:val="20"/>
        </w:rPr>
        <w:t>1. Количеством выбранных кандидатов на государственные должности от политических партий (на должность президента, депутатов различного уровня). При этом актуальными стан</w:t>
      </w:r>
      <w:r w:rsidRPr="00BE215C">
        <w:rPr>
          <w:rFonts w:ascii="Times New Roman" w:hAnsi="Times New Roman"/>
          <w:color w:val="000000"/>
          <w:sz w:val="20"/>
          <w:szCs w:val="20"/>
        </w:rPr>
        <w:t>о</w:t>
      </w:r>
      <w:r w:rsidRPr="00BE215C">
        <w:rPr>
          <w:rFonts w:ascii="Times New Roman" w:hAnsi="Times New Roman"/>
          <w:color w:val="000000"/>
          <w:sz w:val="20"/>
          <w:szCs w:val="20"/>
        </w:rPr>
        <w:t>вятся гносеологические и онтологические характеристики партии.</w:t>
      </w:r>
      <w:r w:rsidRPr="00BE215C">
        <w:rPr>
          <w:rFonts w:ascii="Times New Roman" w:hAnsi="Times New Roman"/>
          <w:color w:val="000000"/>
          <w:spacing w:val="-4"/>
          <w:sz w:val="20"/>
          <w:szCs w:val="20"/>
        </w:rPr>
        <w:t xml:space="preserve"> </w:t>
      </w:r>
      <w:r w:rsidRPr="00BE215C">
        <w:rPr>
          <w:rFonts w:ascii="Times New Roman" w:hAnsi="Times New Roman"/>
          <w:color w:val="000000"/>
          <w:sz w:val="20"/>
          <w:szCs w:val="20"/>
        </w:rPr>
        <w:t>Онтологический или субста</w:t>
      </w:r>
      <w:r w:rsidRPr="00BE215C">
        <w:rPr>
          <w:rFonts w:ascii="Times New Roman" w:hAnsi="Times New Roman"/>
          <w:color w:val="000000"/>
          <w:sz w:val="20"/>
          <w:szCs w:val="20"/>
        </w:rPr>
        <w:t>н</w:t>
      </w:r>
      <w:r w:rsidRPr="00BE215C">
        <w:rPr>
          <w:rFonts w:ascii="Times New Roman" w:hAnsi="Times New Roman"/>
          <w:color w:val="000000"/>
          <w:sz w:val="20"/>
          <w:szCs w:val="20"/>
        </w:rPr>
        <w:t>циональный аспект межпартийных политических отношений выражается в том, что эти отношения – отнош</w:t>
      </w:r>
      <w:r w:rsidRPr="00BE215C">
        <w:rPr>
          <w:rFonts w:ascii="Times New Roman" w:hAnsi="Times New Roman"/>
          <w:color w:val="000000"/>
          <w:sz w:val="20"/>
          <w:szCs w:val="20"/>
        </w:rPr>
        <w:t>е</w:t>
      </w:r>
      <w:r w:rsidRPr="00BE215C">
        <w:rPr>
          <w:rFonts w:ascii="Times New Roman" w:hAnsi="Times New Roman"/>
          <w:color w:val="000000"/>
          <w:sz w:val="20"/>
          <w:szCs w:val="20"/>
        </w:rPr>
        <w:t>ния равных субъектов политики, которые не обладают мессианскими свойствами и качествами на основании их идеологических особенностей. Полит</w:t>
      </w:r>
      <w:r w:rsidRPr="00BE215C">
        <w:rPr>
          <w:rFonts w:ascii="Times New Roman" w:hAnsi="Times New Roman"/>
          <w:color w:val="000000"/>
          <w:sz w:val="20"/>
          <w:szCs w:val="20"/>
        </w:rPr>
        <w:t>и</w:t>
      </w:r>
      <w:r w:rsidRPr="00BE215C">
        <w:rPr>
          <w:rFonts w:ascii="Times New Roman" w:hAnsi="Times New Roman"/>
          <w:color w:val="000000"/>
          <w:sz w:val="20"/>
          <w:szCs w:val="20"/>
        </w:rPr>
        <w:t>ческие партии получают право на участие в реализации государственной власти на основании оказания доверия населения той или иной партии на выборах. Политическая власть партий распространяется на ту часть насел</w:t>
      </w:r>
      <w:r w:rsidRPr="00BE215C">
        <w:rPr>
          <w:rFonts w:ascii="Times New Roman" w:hAnsi="Times New Roman"/>
          <w:color w:val="000000"/>
          <w:sz w:val="20"/>
          <w:szCs w:val="20"/>
        </w:rPr>
        <w:t>е</w:t>
      </w:r>
      <w:r w:rsidRPr="00BE215C">
        <w:rPr>
          <w:rFonts w:ascii="Times New Roman" w:hAnsi="Times New Roman"/>
          <w:color w:val="000000"/>
          <w:sz w:val="20"/>
          <w:szCs w:val="20"/>
        </w:rPr>
        <w:t>ния, которая поддерживает эти партии. Единая Россия самые высокие показатели имела на федеральном и м</w:t>
      </w:r>
      <w:r w:rsidRPr="00BE215C">
        <w:rPr>
          <w:rFonts w:ascii="Times New Roman" w:hAnsi="Times New Roman"/>
          <w:color w:val="000000"/>
          <w:sz w:val="20"/>
          <w:szCs w:val="20"/>
        </w:rPr>
        <w:t>е</w:t>
      </w:r>
      <w:r w:rsidRPr="00BE215C">
        <w:rPr>
          <w:rFonts w:ascii="Times New Roman" w:hAnsi="Times New Roman"/>
          <w:color w:val="000000"/>
          <w:sz w:val="20"/>
          <w:szCs w:val="20"/>
        </w:rPr>
        <w:t>стном уровне в 2007 и 2009 гг. Но на практике оказывается эта проблема намного сложнее и бог</w:t>
      </w:r>
      <w:r w:rsidRPr="00BE215C">
        <w:rPr>
          <w:rFonts w:ascii="Times New Roman" w:hAnsi="Times New Roman"/>
          <w:color w:val="000000"/>
          <w:sz w:val="20"/>
          <w:szCs w:val="20"/>
        </w:rPr>
        <w:t>а</w:t>
      </w:r>
      <w:r w:rsidRPr="00BE215C">
        <w:rPr>
          <w:rFonts w:ascii="Times New Roman" w:hAnsi="Times New Roman"/>
          <w:color w:val="000000"/>
          <w:sz w:val="20"/>
          <w:szCs w:val="20"/>
        </w:rPr>
        <w:t>че. Выборы 4-го декабря 2011 года вызвали наиболее бурные споры по поводу их честности. Субъективный фактор, по мнению оппозиции, реализовался со стороны властных структур в подлоге результатов голосования в пользу правящих сил. О чём свидетельствует кол</w:t>
      </w:r>
      <w:r w:rsidRPr="00BE215C">
        <w:rPr>
          <w:rFonts w:ascii="Times New Roman" w:hAnsi="Times New Roman"/>
          <w:color w:val="000000"/>
          <w:sz w:val="20"/>
          <w:szCs w:val="20"/>
        </w:rPr>
        <w:t>и</w:t>
      </w:r>
      <w:r w:rsidRPr="00BE215C">
        <w:rPr>
          <w:rFonts w:ascii="Times New Roman" w:hAnsi="Times New Roman"/>
          <w:color w:val="000000"/>
          <w:sz w:val="20"/>
          <w:szCs w:val="20"/>
        </w:rPr>
        <w:t>чество поданных исков со стороны оппозиции в суды. КПРФ в 37-ми регионах подала 150 исков. Справедливая Россия насчитала одну тысячу жалоб. Тем не менее, сработала идеологическая пр</w:t>
      </w:r>
      <w:r w:rsidRPr="00BE215C">
        <w:rPr>
          <w:rFonts w:ascii="Times New Roman" w:hAnsi="Times New Roman"/>
          <w:color w:val="000000"/>
          <w:sz w:val="20"/>
          <w:szCs w:val="20"/>
        </w:rPr>
        <w:t>и</w:t>
      </w:r>
      <w:r w:rsidRPr="00BE215C">
        <w:rPr>
          <w:rFonts w:ascii="Times New Roman" w:hAnsi="Times New Roman"/>
          <w:color w:val="000000"/>
          <w:sz w:val="20"/>
          <w:szCs w:val="20"/>
        </w:rPr>
        <w:t>влекательность – п</w:t>
      </w:r>
      <w:r w:rsidRPr="00BE215C">
        <w:rPr>
          <w:rFonts w:ascii="Times New Roman" w:hAnsi="Times New Roman"/>
          <w:color w:val="000000"/>
          <w:spacing w:val="-4"/>
          <w:sz w:val="20"/>
          <w:szCs w:val="20"/>
        </w:rPr>
        <w:t>артия «Единая Россия» – центристская консервативная партия. Мы называем свою иде</w:t>
      </w:r>
      <w:r w:rsidRPr="00BE215C">
        <w:rPr>
          <w:rFonts w:ascii="Times New Roman" w:hAnsi="Times New Roman"/>
          <w:color w:val="000000"/>
          <w:spacing w:val="-4"/>
          <w:sz w:val="20"/>
          <w:szCs w:val="20"/>
        </w:rPr>
        <w:t>о</w:t>
      </w:r>
      <w:r w:rsidRPr="00BE215C">
        <w:rPr>
          <w:rFonts w:ascii="Times New Roman" w:hAnsi="Times New Roman"/>
          <w:color w:val="000000"/>
          <w:spacing w:val="-4"/>
          <w:sz w:val="20"/>
          <w:szCs w:val="20"/>
        </w:rPr>
        <w:t>логию российским консерватизмом [2]. «Единая Россия» отстаивает курс на разумное сочетание государственного управление и местного самоуправления</w:t>
      </w:r>
      <w:r w:rsidRPr="00BE215C">
        <w:rPr>
          <w:rFonts w:ascii="Times New Roman" w:hAnsi="Times New Roman"/>
          <w:color w:val="000000"/>
          <w:sz w:val="20"/>
          <w:szCs w:val="20"/>
        </w:rPr>
        <w:t>, но в первую очередь говорит, за дальне</w:t>
      </w:r>
      <w:r w:rsidRPr="00BE215C">
        <w:rPr>
          <w:rFonts w:ascii="Times New Roman" w:hAnsi="Times New Roman"/>
          <w:color w:val="000000"/>
          <w:sz w:val="20"/>
          <w:szCs w:val="20"/>
        </w:rPr>
        <w:t>й</w:t>
      </w:r>
      <w:r w:rsidRPr="00BE215C">
        <w:rPr>
          <w:rFonts w:ascii="Times New Roman" w:hAnsi="Times New Roman"/>
          <w:color w:val="000000"/>
          <w:sz w:val="20"/>
          <w:szCs w:val="20"/>
        </w:rPr>
        <w:t>шее усиление вертикальной власти. Государственная политика «Единой России» строится на о</w:t>
      </w:r>
      <w:r w:rsidRPr="00BE215C">
        <w:rPr>
          <w:rFonts w:ascii="Times New Roman" w:hAnsi="Times New Roman"/>
          <w:color w:val="000000"/>
          <w:sz w:val="20"/>
          <w:szCs w:val="20"/>
        </w:rPr>
        <w:t>с</w:t>
      </w:r>
      <w:r w:rsidRPr="00BE215C">
        <w:rPr>
          <w:rFonts w:ascii="Times New Roman" w:hAnsi="Times New Roman"/>
          <w:color w:val="000000"/>
          <w:sz w:val="20"/>
          <w:szCs w:val="20"/>
        </w:rPr>
        <w:t>нове понятия «сильное» – эффективное государство. «Наша идеология дает ответ на вопрос, что дол</w:t>
      </w:r>
      <w:r w:rsidRPr="00BE215C">
        <w:rPr>
          <w:rFonts w:ascii="Times New Roman" w:hAnsi="Times New Roman"/>
          <w:color w:val="000000"/>
          <w:sz w:val="20"/>
          <w:szCs w:val="20"/>
        </w:rPr>
        <w:t>ж</w:t>
      </w:r>
      <w:r w:rsidRPr="00BE215C">
        <w:rPr>
          <w:rFonts w:ascii="Times New Roman" w:hAnsi="Times New Roman"/>
          <w:color w:val="000000"/>
          <w:sz w:val="20"/>
          <w:szCs w:val="20"/>
        </w:rPr>
        <w:t>но оставаться неизменным, а что должно меняться, причем максимально быстрыми темпами. Ко</w:t>
      </w:r>
      <w:r w:rsidRPr="00BE215C">
        <w:rPr>
          <w:rFonts w:ascii="Times New Roman" w:hAnsi="Times New Roman"/>
          <w:color w:val="000000"/>
          <w:sz w:val="20"/>
          <w:szCs w:val="20"/>
        </w:rPr>
        <w:t>н</w:t>
      </w:r>
      <w:r w:rsidRPr="00BE215C">
        <w:rPr>
          <w:rFonts w:ascii="Times New Roman" w:hAnsi="Times New Roman"/>
          <w:color w:val="000000"/>
          <w:sz w:val="20"/>
          <w:szCs w:val="20"/>
        </w:rPr>
        <w:t>станты – это культура, духовность, патриотизм, сила государства. Переменные – это развитие науки, внедрение новых технологий, повышение качес</w:t>
      </w:r>
      <w:r w:rsidRPr="00BE215C">
        <w:rPr>
          <w:rFonts w:ascii="Times New Roman" w:hAnsi="Times New Roman"/>
          <w:color w:val="000000"/>
          <w:sz w:val="20"/>
          <w:szCs w:val="20"/>
        </w:rPr>
        <w:t>т</w:t>
      </w:r>
      <w:r w:rsidRPr="00BE215C">
        <w:rPr>
          <w:rFonts w:ascii="Times New Roman" w:hAnsi="Times New Roman"/>
          <w:color w:val="000000"/>
          <w:sz w:val="20"/>
          <w:szCs w:val="20"/>
        </w:rPr>
        <w:t xml:space="preserve">ва жизни» [2]. </w:t>
      </w:r>
    </w:p>
    <w:p w:rsidR="0045198C" w:rsidRPr="00BE215C" w:rsidRDefault="0045198C" w:rsidP="0045198C">
      <w:pPr>
        <w:pStyle w:val="a3"/>
        <w:spacing w:before="0" w:beforeAutospacing="0" w:after="0" w:afterAutospacing="0"/>
        <w:ind w:right="140" w:firstLine="709"/>
        <w:jc w:val="both"/>
        <w:rPr>
          <w:color w:val="000000"/>
          <w:sz w:val="20"/>
          <w:szCs w:val="20"/>
        </w:rPr>
      </w:pPr>
      <w:r w:rsidRPr="00BE215C">
        <w:rPr>
          <w:color w:val="000000"/>
          <w:sz w:val="20"/>
          <w:szCs w:val="20"/>
        </w:rPr>
        <w:t>От КПРФ электорат дистанцируется в связи, во-первых, с ее трагическим историч</w:t>
      </w:r>
      <w:r w:rsidRPr="00BE215C">
        <w:rPr>
          <w:color w:val="000000"/>
          <w:sz w:val="20"/>
          <w:szCs w:val="20"/>
        </w:rPr>
        <w:t>е</w:t>
      </w:r>
      <w:r w:rsidRPr="00BE215C">
        <w:rPr>
          <w:color w:val="000000"/>
          <w:sz w:val="20"/>
          <w:szCs w:val="20"/>
        </w:rPr>
        <w:t>ским прошлым. Во-вторых, в связи с особенностями программных документов, которые требуют ре</w:t>
      </w:r>
      <w:r w:rsidRPr="00BE215C">
        <w:rPr>
          <w:color w:val="000000"/>
          <w:sz w:val="20"/>
          <w:szCs w:val="20"/>
        </w:rPr>
        <w:t>а</w:t>
      </w:r>
      <w:r w:rsidRPr="00BE215C">
        <w:rPr>
          <w:color w:val="000000"/>
          <w:sz w:val="20"/>
          <w:szCs w:val="20"/>
        </w:rPr>
        <w:t>лизации идей ХХ века. К примеру: «Три этапа развития страны. Партия видит три этапа ми</w:t>
      </w:r>
      <w:r w:rsidRPr="00BE215C">
        <w:rPr>
          <w:color w:val="000000"/>
          <w:sz w:val="20"/>
          <w:szCs w:val="20"/>
        </w:rPr>
        <w:t>р</w:t>
      </w:r>
      <w:r w:rsidRPr="00BE215C">
        <w:rPr>
          <w:color w:val="000000"/>
          <w:sz w:val="20"/>
          <w:szCs w:val="20"/>
        </w:rPr>
        <w:t>ного достижения своих стратегических целей. Первый этап. На этом этапе решается задача установления демократической власти труд</w:t>
      </w:r>
      <w:r w:rsidRPr="00BE215C">
        <w:rPr>
          <w:color w:val="000000"/>
          <w:sz w:val="20"/>
          <w:szCs w:val="20"/>
        </w:rPr>
        <w:t>я</w:t>
      </w:r>
      <w:r w:rsidRPr="00BE215C">
        <w:rPr>
          <w:color w:val="000000"/>
          <w:sz w:val="20"/>
          <w:szCs w:val="20"/>
        </w:rPr>
        <w:t xml:space="preserve">щихся, широких народно-патриотических сил во главе с КПРФ. Второй этап. После достижения </w:t>
      </w:r>
      <w:r w:rsidRPr="00BE215C">
        <w:rPr>
          <w:color w:val="000000"/>
          <w:sz w:val="20"/>
          <w:szCs w:val="20"/>
        </w:rPr>
        <w:lastRenderedPageBreak/>
        <w:t>политической и экономической стабильности КПРФ примет необходимые меры, чтобы максимально обеспечить всё более широкое участие труд</w:t>
      </w:r>
      <w:r w:rsidRPr="00BE215C">
        <w:rPr>
          <w:color w:val="000000"/>
          <w:sz w:val="20"/>
          <w:szCs w:val="20"/>
        </w:rPr>
        <w:t>я</w:t>
      </w:r>
      <w:r w:rsidRPr="00BE215C">
        <w:rPr>
          <w:color w:val="000000"/>
          <w:sz w:val="20"/>
          <w:szCs w:val="20"/>
        </w:rPr>
        <w:t>щихся в управлении государством. Это необходимо сделать через Советы, про</w:t>
      </w:r>
      <w:r w:rsidRPr="00BE215C">
        <w:rPr>
          <w:color w:val="000000"/>
          <w:sz w:val="20"/>
          <w:szCs w:val="20"/>
        </w:rPr>
        <w:t>ф</w:t>
      </w:r>
      <w:r w:rsidRPr="00BE215C">
        <w:rPr>
          <w:color w:val="000000"/>
          <w:sz w:val="20"/>
          <w:szCs w:val="20"/>
        </w:rPr>
        <w:t>союзы, рабочее самоуправление и другие рождённые жизнью органы прямого народовластия. В экономике о</w:t>
      </w:r>
      <w:r w:rsidRPr="00BE215C">
        <w:rPr>
          <w:color w:val="000000"/>
          <w:sz w:val="20"/>
          <w:szCs w:val="20"/>
        </w:rPr>
        <w:t>т</w:t>
      </w:r>
      <w:r w:rsidRPr="00BE215C">
        <w:rPr>
          <w:color w:val="000000"/>
          <w:sz w:val="20"/>
          <w:szCs w:val="20"/>
        </w:rPr>
        <w:t>четливо проявится ведущая роль социалистических форм хозяйствования, которые наиболее э</w:t>
      </w:r>
      <w:r w:rsidRPr="00BE215C">
        <w:rPr>
          <w:color w:val="000000"/>
          <w:sz w:val="20"/>
          <w:szCs w:val="20"/>
        </w:rPr>
        <w:t>ф</w:t>
      </w:r>
      <w:r w:rsidRPr="00BE215C">
        <w:rPr>
          <w:color w:val="000000"/>
          <w:sz w:val="20"/>
          <w:szCs w:val="20"/>
        </w:rPr>
        <w:t>фективны в деле обеспечения благосостояния народа. Третий этап. Его содержанием будет энергичная работа по окончательному фо</w:t>
      </w:r>
      <w:r w:rsidRPr="00BE215C">
        <w:rPr>
          <w:color w:val="000000"/>
          <w:sz w:val="20"/>
          <w:szCs w:val="20"/>
        </w:rPr>
        <w:t>р</w:t>
      </w:r>
      <w:r w:rsidRPr="00BE215C">
        <w:rPr>
          <w:color w:val="000000"/>
          <w:sz w:val="20"/>
          <w:szCs w:val="20"/>
        </w:rPr>
        <w:t>мированию социалистических общественных отношений, обеспечению устойчивого развития социалистическ</w:t>
      </w:r>
      <w:r w:rsidRPr="00BE215C">
        <w:rPr>
          <w:color w:val="000000"/>
          <w:sz w:val="20"/>
          <w:szCs w:val="20"/>
        </w:rPr>
        <w:t>о</w:t>
      </w:r>
      <w:r w:rsidRPr="00BE215C">
        <w:rPr>
          <w:color w:val="000000"/>
          <w:sz w:val="20"/>
          <w:szCs w:val="20"/>
        </w:rPr>
        <w:t>го строя на собственной основе. Станут доминировать общественные формы собственности на о</w:t>
      </w:r>
      <w:r w:rsidRPr="00BE215C">
        <w:rPr>
          <w:color w:val="000000"/>
          <w:sz w:val="20"/>
          <w:szCs w:val="20"/>
        </w:rPr>
        <w:t>с</w:t>
      </w:r>
      <w:r w:rsidRPr="00BE215C">
        <w:rPr>
          <w:color w:val="000000"/>
          <w:sz w:val="20"/>
          <w:szCs w:val="20"/>
        </w:rPr>
        <w:t>новные средства производства” [1, 33].</w:t>
      </w:r>
    </w:p>
    <w:p w:rsidR="0045198C" w:rsidRPr="00BE215C" w:rsidRDefault="0045198C" w:rsidP="0045198C">
      <w:pPr>
        <w:pStyle w:val="2"/>
        <w:tabs>
          <w:tab w:val="left" w:pos="9214"/>
        </w:tabs>
        <w:spacing w:after="0" w:line="233" w:lineRule="auto"/>
        <w:ind w:left="0" w:right="140" w:firstLine="709"/>
        <w:jc w:val="both"/>
        <w:rPr>
          <w:rFonts w:ascii="Times New Roman" w:hAnsi="Times New Roman"/>
          <w:color w:val="000000"/>
          <w:sz w:val="20"/>
          <w:szCs w:val="20"/>
        </w:rPr>
      </w:pPr>
      <w:r w:rsidRPr="00BE215C">
        <w:rPr>
          <w:rFonts w:ascii="Times New Roman" w:hAnsi="Times New Roman"/>
          <w:color w:val="000000"/>
          <w:sz w:val="20"/>
          <w:szCs w:val="20"/>
        </w:rPr>
        <w:t>2. Правящие партии оцениваются достигнутыми социально-экономическими показателями, да</w:t>
      </w:r>
      <w:r w:rsidRPr="00BE215C">
        <w:rPr>
          <w:rFonts w:ascii="Times New Roman" w:hAnsi="Times New Roman"/>
          <w:color w:val="000000"/>
          <w:sz w:val="20"/>
          <w:szCs w:val="20"/>
        </w:rPr>
        <w:t>н</w:t>
      </w:r>
      <w:r w:rsidRPr="00BE215C">
        <w:rPr>
          <w:rFonts w:ascii="Times New Roman" w:hAnsi="Times New Roman"/>
          <w:color w:val="000000"/>
          <w:sz w:val="20"/>
          <w:szCs w:val="20"/>
        </w:rPr>
        <w:t>ной страны за период их управления. В то же время неудачи социально-экономических реформ заметно снизили в глазах значительной части  россиян привлекательность Единой Ро</w:t>
      </w:r>
      <w:r w:rsidRPr="00BE215C">
        <w:rPr>
          <w:rFonts w:ascii="Times New Roman" w:hAnsi="Times New Roman"/>
          <w:color w:val="000000"/>
          <w:sz w:val="20"/>
          <w:szCs w:val="20"/>
        </w:rPr>
        <w:t>с</w:t>
      </w:r>
      <w:r w:rsidRPr="00BE215C">
        <w:rPr>
          <w:rFonts w:ascii="Times New Roman" w:hAnsi="Times New Roman"/>
          <w:color w:val="000000"/>
          <w:sz w:val="20"/>
          <w:szCs w:val="20"/>
        </w:rPr>
        <w:t>сии. Реализованный российскими властями комплекс антикризисных мер оказался очень дор</w:t>
      </w:r>
      <w:r w:rsidRPr="00BE215C">
        <w:rPr>
          <w:rFonts w:ascii="Times New Roman" w:hAnsi="Times New Roman"/>
          <w:color w:val="000000"/>
          <w:sz w:val="20"/>
          <w:szCs w:val="20"/>
        </w:rPr>
        <w:t>о</w:t>
      </w:r>
      <w:r w:rsidRPr="00BE215C">
        <w:rPr>
          <w:rFonts w:ascii="Times New Roman" w:hAnsi="Times New Roman"/>
          <w:color w:val="000000"/>
          <w:sz w:val="20"/>
          <w:szCs w:val="20"/>
        </w:rPr>
        <w:t>гим и не слишком эффективным. Слабость юридической системы и отсутствие независ</w:t>
      </w:r>
      <w:r w:rsidRPr="00BE215C">
        <w:rPr>
          <w:rFonts w:ascii="Times New Roman" w:hAnsi="Times New Roman"/>
          <w:color w:val="000000"/>
          <w:sz w:val="20"/>
          <w:szCs w:val="20"/>
        </w:rPr>
        <w:t>и</w:t>
      </w:r>
      <w:r w:rsidRPr="00BE215C">
        <w:rPr>
          <w:rFonts w:ascii="Times New Roman" w:hAnsi="Times New Roman"/>
          <w:color w:val="000000"/>
          <w:sz w:val="20"/>
          <w:szCs w:val="20"/>
        </w:rPr>
        <w:t>мости судебной власти в ходе кризиса практически не позволили и</w:t>
      </w:r>
      <w:r w:rsidRPr="00BE215C">
        <w:rPr>
          <w:rFonts w:ascii="Times New Roman" w:hAnsi="Times New Roman"/>
          <w:color w:val="000000"/>
          <w:sz w:val="20"/>
          <w:szCs w:val="20"/>
        </w:rPr>
        <w:t>с</w:t>
      </w:r>
      <w:r w:rsidRPr="00BE215C">
        <w:rPr>
          <w:rFonts w:ascii="Times New Roman" w:hAnsi="Times New Roman"/>
          <w:color w:val="000000"/>
          <w:sz w:val="20"/>
          <w:szCs w:val="20"/>
        </w:rPr>
        <w:t>пользовать механизмы банкротства и/или реструктуризации задолженности предприятий, что затягивает выход из кризиса плохих до</w:t>
      </w:r>
      <w:r w:rsidRPr="00BE215C">
        <w:rPr>
          <w:rFonts w:ascii="Times New Roman" w:hAnsi="Times New Roman"/>
          <w:color w:val="000000"/>
          <w:sz w:val="20"/>
          <w:szCs w:val="20"/>
        </w:rPr>
        <w:t>л</w:t>
      </w:r>
      <w:r w:rsidRPr="00BE215C">
        <w:rPr>
          <w:rFonts w:ascii="Times New Roman" w:hAnsi="Times New Roman"/>
          <w:color w:val="000000"/>
          <w:sz w:val="20"/>
          <w:szCs w:val="20"/>
        </w:rPr>
        <w:t>гов. Правительство признало, что современная структура российской экономики не может обесп</w:t>
      </w:r>
      <w:r w:rsidRPr="00BE215C">
        <w:rPr>
          <w:rFonts w:ascii="Times New Roman" w:hAnsi="Times New Roman"/>
          <w:color w:val="000000"/>
          <w:sz w:val="20"/>
          <w:szCs w:val="20"/>
        </w:rPr>
        <w:t>е</w:t>
      </w:r>
      <w:r w:rsidRPr="00BE215C">
        <w:rPr>
          <w:rFonts w:ascii="Times New Roman" w:hAnsi="Times New Roman"/>
          <w:color w:val="000000"/>
          <w:sz w:val="20"/>
          <w:szCs w:val="20"/>
        </w:rPr>
        <w:t>чить переход к долгосрочному устойчивому развитию. Надо усилить технологическую модерн</w:t>
      </w:r>
      <w:r w:rsidRPr="00BE215C">
        <w:rPr>
          <w:rFonts w:ascii="Times New Roman" w:hAnsi="Times New Roman"/>
          <w:color w:val="000000"/>
          <w:sz w:val="20"/>
          <w:szCs w:val="20"/>
        </w:rPr>
        <w:t>и</w:t>
      </w:r>
      <w:r w:rsidRPr="00BE215C">
        <w:rPr>
          <w:rFonts w:ascii="Times New Roman" w:hAnsi="Times New Roman"/>
          <w:color w:val="000000"/>
          <w:sz w:val="20"/>
          <w:szCs w:val="20"/>
        </w:rPr>
        <w:t>зацию и обновление промышленного потенциала. Если институциональные реформы будут отложены в дальнейшем, Россия заплатит вдвойне. Основу российского экспорта составляют сырьевые ресу</w:t>
      </w:r>
      <w:r w:rsidRPr="00BE215C">
        <w:rPr>
          <w:rFonts w:ascii="Times New Roman" w:hAnsi="Times New Roman"/>
          <w:color w:val="000000"/>
          <w:sz w:val="20"/>
          <w:szCs w:val="20"/>
        </w:rPr>
        <w:t>р</w:t>
      </w:r>
      <w:r w:rsidRPr="00BE215C">
        <w:rPr>
          <w:rFonts w:ascii="Times New Roman" w:hAnsi="Times New Roman"/>
          <w:color w:val="000000"/>
          <w:sz w:val="20"/>
          <w:szCs w:val="20"/>
        </w:rPr>
        <w:t>сы – 86 % [3, 43].</w:t>
      </w:r>
    </w:p>
    <w:tbl>
      <w:tblPr>
        <w:tblW w:w="8652" w:type="dxa"/>
        <w:tblLook w:val="01E0"/>
      </w:tblPr>
      <w:tblGrid>
        <w:gridCol w:w="8652"/>
      </w:tblGrid>
      <w:tr w:rsidR="0045198C" w:rsidRPr="00BE215C" w:rsidTr="00D85403">
        <w:tc>
          <w:tcPr>
            <w:tcW w:w="8652" w:type="dxa"/>
          </w:tcPr>
          <w:p w:rsidR="0045198C" w:rsidRPr="00BE215C" w:rsidRDefault="0045198C" w:rsidP="00D85403">
            <w:pPr>
              <w:pStyle w:val="a4"/>
              <w:spacing w:after="0" w:line="233" w:lineRule="auto"/>
              <w:ind w:left="0" w:firstLine="709"/>
              <w:jc w:val="both"/>
              <w:rPr>
                <w:color w:val="000000"/>
              </w:rPr>
            </w:pPr>
            <w:r w:rsidRPr="00BE215C">
              <w:rPr>
                <w:color w:val="000000"/>
              </w:rPr>
              <w:t>Возникает вопрос: «Нужно ли менять политическую систему в связи с новыми условия функционирования российского общества – мировой рецессией и соответственно возникающими задачами общества?» Пришли к выводу, что надо: изменили сроки избрания президента, парламентариев, собираются снизить пороги и упрощение процедуры регистрации партий, в частности, достаточное количество членов партии – 500 человек. Назначение губернаторов сменить прямыми выборами их. Но политический голод ощущается. Главного не сделали. Новых политических сил и лидеров в политическом пространстве не видно. На это обстоятельство указывают зарубежные журналисты. И результаты выборов показали, что они полевели, а роль и значение партий не увелич</w:t>
            </w:r>
            <w:r w:rsidRPr="00BE215C">
              <w:rPr>
                <w:color w:val="000000"/>
              </w:rPr>
              <w:t>и</w:t>
            </w:r>
            <w:r w:rsidRPr="00BE215C">
              <w:rPr>
                <w:color w:val="000000"/>
              </w:rPr>
              <w:t>лась.</w:t>
            </w:r>
          </w:p>
          <w:p w:rsidR="0045198C" w:rsidRPr="00BE215C" w:rsidRDefault="0045198C" w:rsidP="00D85403">
            <w:pPr>
              <w:pStyle w:val="a4"/>
              <w:spacing w:after="0" w:line="233" w:lineRule="auto"/>
              <w:ind w:left="0" w:firstLine="709"/>
              <w:jc w:val="both"/>
              <w:rPr>
                <w:color w:val="000000"/>
              </w:rPr>
            </w:pPr>
            <w:r w:rsidRPr="00BE215C">
              <w:rPr>
                <w:color w:val="000000"/>
              </w:rPr>
              <w:t>На местном уровне итоги голосования Президента Российской Федерации 4 марта 2012 года в сравнении с федеральными следу</w:t>
            </w:r>
            <w:r w:rsidRPr="00BE215C">
              <w:rPr>
                <w:color w:val="000000"/>
              </w:rPr>
              <w:t>ю</w:t>
            </w:r>
            <w:r w:rsidRPr="00BE215C">
              <w:rPr>
                <w:color w:val="000000"/>
              </w:rPr>
              <w:t xml:space="preserve">щие (табл. 1): </w:t>
            </w:r>
          </w:p>
          <w:p w:rsidR="0045198C" w:rsidRPr="00BE215C" w:rsidRDefault="0045198C" w:rsidP="00D85403">
            <w:pPr>
              <w:pStyle w:val="a4"/>
              <w:spacing w:after="0" w:line="233" w:lineRule="auto"/>
              <w:ind w:left="0" w:firstLine="709"/>
              <w:jc w:val="both"/>
              <w:rPr>
                <w:color w:val="000000"/>
              </w:rPr>
            </w:pPr>
          </w:p>
          <w:p w:rsidR="0045198C" w:rsidRPr="0026118C" w:rsidRDefault="0045198C" w:rsidP="00D85403">
            <w:pPr>
              <w:pStyle w:val="a4"/>
              <w:spacing w:after="0" w:line="233" w:lineRule="auto"/>
              <w:ind w:left="0" w:firstLine="709"/>
              <w:jc w:val="right"/>
              <w:rPr>
                <w:b/>
                <w:color w:val="000000"/>
                <w:sz w:val="18"/>
                <w:szCs w:val="18"/>
              </w:rPr>
            </w:pPr>
            <w:r w:rsidRPr="00BE215C">
              <w:rPr>
                <w:i/>
                <w:color w:val="000000"/>
              </w:rPr>
              <w:t xml:space="preserve">                                                  </w:t>
            </w:r>
            <w:r w:rsidRPr="0026118C">
              <w:rPr>
                <w:b/>
                <w:color w:val="000000"/>
                <w:sz w:val="18"/>
                <w:szCs w:val="18"/>
              </w:rPr>
              <w:t>Таблица 1</w:t>
            </w:r>
          </w:p>
          <w:p w:rsidR="0045198C" w:rsidRPr="00BE215C" w:rsidRDefault="0045198C" w:rsidP="00D85403">
            <w:pPr>
              <w:pStyle w:val="a4"/>
              <w:spacing w:after="0" w:line="233" w:lineRule="auto"/>
              <w:ind w:left="0" w:firstLine="709"/>
              <w:jc w:val="right"/>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8"/>
              <w:gridCol w:w="1355"/>
              <w:gridCol w:w="1356"/>
              <w:gridCol w:w="1354"/>
              <w:gridCol w:w="1353"/>
              <w:gridCol w:w="1283"/>
            </w:tblGrid>
            <w:tr w:rsidR="0045198C" w:rsidRPr="00BE215C" w:rsidTr="00D85403">
              <w:tc>
                <w:tcPr>
                  <w:tcW w:w="1658" w:type="dxa"/>
                </w:tcPr>
                <w:p w:rsidR="0045198C" w:rsidRPr="00BE215C" w:rsidRDefault="0045198C" w:rsidP="00D85403">
                  <w:pPr>
                    <w:pStyle w:val="a4"/>
                    <w:spacing w:after="0" w:line="233" w:lineRule="auto"/>
                    <w:ind w:left="0"/>
                    <w:jc w:val="both"/>
                    <w:rPr>
                      <w:color w:val="000000"/>
                    </w:rPr>
                  </w:pPr>
                  <w:r w:rsidRPr="00BE215C">
                    <w:rPr>
                      <w:color w:val="000000"/>
                    </w:rPr>
                    <w:t xml:space="preserve">Канд. </w:t>
                  </w:r>
                </w:p>
                <w:p w:rsidR="0045198C" w:rsidRPr="00BE215C" w:rsidRDefault="0045198C" w:rsidP="00D85403">
                  <w:pPr>
                    <w:pStyle w:val="a4"/>
                    <w:spacing w:after="0" w:line="233" w:lineRule="auto"/>
                    <w:ind w:left="0"/>
                    <w:jc w:val="both"/>
                    <w:rPr>
                      <w:color w:val="000000"/>
                    </w:rPr>
                  </w:pPr>
                  <w:r w:rsidRPr="00BE215C">
                    <w:rPr>
                      <w:color w:val="000000"/>
                    </w:rPr>
                    <w:t>в през</w:t>
                  </w:r>
                  <w:r w:rsidRPr="00BE215C">
                    <w:rPr>
                      <w:color w:val="000000"/>
                    </w:rPr>
                    <w:t>и</w:t>
                  </w:r>
                  <w:r w:rsidRPr="00BE215C">
                    <w:rPr>
                      <w:color w:val="000000"/>
                    </w:rPr>
                    <w:t>денты</w:t>
                  </w:r>
                </w:p>
                <w:p w:rsidR="0045198C" w:rsidRPr="00BE215C" w:rsidRDefault="0045198C" w:rsidP="00D85403">
                  <w:pPr>
                    <w:pStyle w:val="a4"/>
                    <w:spacing w:after="0" w:line="233" w:lineRule="auto"/>
                    <w:ind w:left="0"/>
                    <w:jc w:val="both"/>
                    <w:rPr>
                      <w:color w:val="000000"/>
                    </w:rPr>
                  </w:pPr>
                  <w:r w:rsidRPr="00BE215C">
                    <w:rPr>
                      <w:color w:val="000000"/>
                    </w:rPr>
                    <w:t>2012 г.</w:t>
                  </w:r>
                </w:p>
              </w:tc>
              <w:tc>
                <w:tcPr>
                  <w:tcW w:w="1355" w:type="dxa"/>
                </w:tcPr>
                <w:p w:rsidR="0045198C" w:rsidRPr="00BE215C" w:rsidRDefault="0045198C" w:rsidP="00D85403">
                  <w:pPr>
                    <w:pStyle w:val="a4"/>
                    <w:spacing w:after="0" w:line="233" w:lineRule="auto"/>
                    <w:ind w:left="0"/>
                    <w:jc w:val="both"/>
                    <w:rPr>
                      <w:color w:val="000000"/>
                    </w:rPr>
                  </w:pPr>
                  <w:r w:rsidRPr="00BE215C">
                    <w:rPr>
                      <w:color w:val="000000"/>
                    </w:rPr>
                    <w:t>Ж</w:t>
                  </w:r>
                  <w:r w:rsidRPr="00BE215C">
                    <w:rPr>
                      <w:color w:val="000000"/>
                    </w:rPr>
                    <w:t>и</w:t>
                  </w:r>
                  <w:r w:rsidRPr="00BE215C">
                    <w:rPr>
                      <w:color w:val="000000"/>
                    </w:rPr>
                    <w:t>ри-</w:t>
                  </w:r>
                </w:p>
                <w:p w:rsidR="0045198C" w:rsidRPr="00BE215C" w:rsidRDefault="0045198C" w:rsidP="00D85403">
                  <w:pPr>
                    <w:pStyle w:val="a4"/>
                    <w:spacing w:after="0" w:line="233" w:lineRule="auto"/>
                    <w:ind w:left="0"/>
                    <w:jc w:val="both"/>
                    <w:rPr>
                      <w:color w:val="000000"/>
                    </w:rPr>
                  </w:pPr>
                  <w:r w:rsidRPr="00BE215C">
                    <w:rPr>
                      <w:color w:val="000000"/>
                    </w:rPr>
                    <w:t>новский В.В.</w:t>
                  </w:r>
                </w:p>
              </w:tc>
              <w:tc>
                <w:tcPr>
                  <w:tcW w:w="1356" w:type="dxa"/>
                </w:tcPr>
                <w:p w:rsidR="0045198C" w:rsidRPr="00BE215C" w:rsidRDefault="0045198C" w:rsidP="00D85403">
                  <w:pPr>
                    <w:pStyle w:val="a4"/>
                    <w:spacing w:after="0" w:line="233" w:lineRule="auto"/>
                    <w:ind w:left="0"/>
                    <w:jc w:val="both"/>
                    <w:rPr>
                      <w:color w:val="000000"/>
                    </w:rPr>
                  </w:pPr>
                  <w:r w:rsidRPr="00BE215C">
                    <w:rPr>
                      <w:color w:val="000000"/>
                    </w:rPr>
                    <w:t>З</w:t>
                  </w:r>
                  <w:r w:rsidRPr="00BE215C">
                    <w:rPr>
                      <w:color w:val="000000"/>
                    </w:rPr>
                    <w:t>ю</w:t>
                  </w:r>
                  <w:r w:rsidRPr="00BE215C">
                    <w:rPr>
                      <w:color w:val="000000"/>
                    </w:rPr>
                    <w:t>ганов Г.А.</w:t>
                  </w:r>
                </w:p>
              </w:tc>
              <w:tc>
                <w:tcPr>
                  <w:tcW w:w="1354" w:type="dxa"/>
                  <w:tcMar>
                    <w:left w:w="57" w:type="dxa"/>
                    <w:right w:w="57" w:type="dxa"/>
                  </w:tcMar>
                </w:tcPr>
                <w:p w:rsidR="0045198C" w:rsidRPr="00BE215C" w:rsidRDefault="0045198C" w:rsidP="00D85403">
                  <w:pPr>
                    <w:pStyle w:val="a4"/>
                    <w:spacing w:after="0" w:line="233" w:lineRule="auto"/>
                    <w:ind w:left="0"/>
                    <w:jc w:val="both"/>
                    <w:rPr>
                      <w:color w:val="000000"/>
                      <w:spacing w:val="-4"/>
                    </w:rPr>
                  </w:pPr>
                  <w:r w:rsidRPr="00BE215C">
                    <w:rPr>
                      <w:color w:val="000000"/>
                      <w:spacing w:val="-4"/>
                    </w:rPr>
                    <w:t>Миронов С.М.</w:t>
                  </w:r>
                </w:p>
              </w:tc>
              <w:tc>
                <w:tcPr>
                  <w:tcW w:w="1353" w:type="dxa"/>
                </w:tcPr>
                <w:p w:rsidR="0045198C" w:rsidRPr="00BE215C" w:rsidRDefault="0045198C" w:rsidP="00D85403">
                  <w:pPr>
                    <w:pStyle w:val="a4"/>
                    <w:spacing w:after="0" w:line="233" w:lineRule="auto"/>
                    <w:ind w:left="0"/>
                    <w:jc w:val="both"/>
                    <w:rPr>
                      <w:color w:val="000000"/>
                    </w:rPr>
                  </w:pPr>
                  <w:r w:rsidRPr="00BE215C">
                    <w:rPr>
                      <w:color w:val="000000"/>
                    </w:rPr>
                    <w:t>Прохо-</w:t>
                  </w:r>
                </w:p>
                <w:p w:rsidR="0045198C" w:rsidRPr="00BE215C" w:rsidRDefault="0045198C" w:rsidP="00D85403">
                  <w:pPr>
                    <w:pStyle w:val="a4"/>
                    <w:spacing w:after="0" w:line="233" w:lineRule="auto"/>
                    <w:ind w:left="0"/>
                    <w:jc w:val="both"/>
                    <w:rPr>
                      <w:color w:val="000000"/>
                    </w:rPr>
                  </w:pPr>
                  <w:r w:rsidRPr="00BE215C">
                    <w:rPr>
                      <w:color w:val="000000"/>
                    </w:rPr>
                    <w:t>ров М.Д.</w:t>
                  </w:r>
                </w:p>
              </w:tc>
              <w:tc>
                <w:tcPr>
                  <w:tcW w:w="1283" w:type="dxa"/>
                </w:tcPr>
                <w:p w:rsidR="0045198C" w:rsidRPr="00BE215C" w:rsidRDefault="0045198C" w:rsidP="00D85403">
                  <w:pPr>
                    <w:pStyle w:val="a4"/>
                    <w:spacing w:after="0" w:line="233" w:lineRule="auto"/>
                    <w:ind w:left="0"/>
                    <w:jc w:val="both"/>
                    <w:rPr>
                      <w:color w:val="000000"/>
                    </w:rPr>
                  </w:pPr>
                  <w:r w:rsidRPr="00BE215C">
                    <w:rPr>
                      <w:color w:val="000000"/>
                    </w:rPr>
                    <w:t>П</w:t>
                  </w:r>
                  <w:r w:rsidRPr="00BE215C">
                    <w:rPr>
                      <w:color w:val="000000"/>
                    </w:rPr>
                    <w:t>у</w:t>
                  </w:r>
                  <w:r w:rsidRPr="00BE215C">
                    <w:rPr>
                      <w:color w:val="000000"/>
                    </w:rPr>
                    <w:t>тин В.В.</w:t>
                  </w:r>
                </w:p>
              </w:tc>
            </w:tr>
            <w:tr w:rsidR="0045198C" w:rsidRPr="00BE215C" w:rsidTr="00D85403">
              <w:tc>
                <w:tcPr>
                  <w:tcW w:w="1658" w:type="dxa"/>
                </w:tcPr>
                <w:p w:rsidR="0045198C" w:rsidRPr="00BE215C" w:rsidRDefault="0045198C" w:rsidP="00D85403">
                  <w:pPr>
                    <w:pStyle w:val="a4"/>
                    <w:spacing w:after="0" w:line="233" w:lineRule="auto"/>
                    <w:ind w:left="0"/>
                    <w:jc w:val="both"/>
                    <w:rPr>
                      <w:color w:val="000000"/>
                    </w:rPr>
                  </w:pPr>
                  <w:r w:rsidRPr="00BE215C">
                    <w:rPr>
                      <w:color w:val="000000"/>
                    </w:rPr>
                    <w:t xml:space="preserve">Федеральный уровень </w:t>
                  </w:r>
                </w:p>
                <w:p w:rsidR="0045198C" w:rsidRPr="00BE215C" w:rsidRDefault="0045198C" w:rsidP="00D85403">
                  <w:pPr>
                    <w:pStyle w:val="a4"/>
                    <w:spacing w:after="0" w:line="233" w:lineRule="auto"/>
                    <w:ind w:left="0"/>
                    <w:jc w:val="both"/>
                    <w:rPr>
                      <w:color w:val="000000"/>
                    </w:rPr>
                  </w:pPr>
                  <w:r w:rsidRPr="00BE215C">
                    <w:rPr>
                      <w:color w:val="000000"/>
                    </w:rPr>
                    <w:t>(Ро</w:t>
                  </w:r>
                  <w:r w:rsidRPr="00BE215C">
                    <w:rPr>
                      <w:color w:val="000000"/>
                    </w:rPr>
                    <w:t>с</w:t>
                  </w:r>
                  <w:r w:rsidRPr="00BE215C">
                    <w:rPr>
                      <w:color w:val="000000"/>
                    </w:rPr>
                    <w:t>сия)</w:t>
                  </w:r>
                </w:p>
              </w:tc>
              <w:tc>
                <w:tcPr>
                  <w:tcW w:w="1355" w:type="dxa"/>
                </w:tcPr>
                <w:p w:rsidR="0045198C" w:rsidRPr="00BE215C" w:rsidRDefault="0045198C" w:rsidP="00D85403">
                  <w:pPr>
                    <w:pStyle w:val="a4"/>
                    <w:spacing w:after="0" w:line="233" w:lineRule="auto"/>
                    <w:ind w:left="0"/>
                    <w:jc w:val="center"/>
                    <w:rPr>
                      <w:color w:val="000000"/>
                    </w:rPr>
                  </w:pPr>
                  <w:r w:rsidRPr="00BE215C">
                    <w:rPr>
                      <w:color w:val="000000"/>
                    </w:rPr>
                    <w:t>8,11 %</w:t>
                  </w:r>
                </w:p>
              </w:tc>
              <w:tc>
                <w:tcPr>
                  <w:tcW w:w="1356" w:type="dxa"/>
                </w:tcPr>
                <w:p w:rsidR="0045198C" w:rsidRPr="00BE215C" w:rsidRDefault="0045198C" w:rsidP="00D85403">
                  <w:pPr>
                    <w:pStyle w:val="a4"/>
                    <w:spacing w:after="0" w:line="233" w:lineRule="auto"/>
                    <w:ind w:left="0"/>
                    <w:jc w:val="center"/>
                    <w:rPr>
                      <w:color w:val="000000"/>
                    </w:rPr>
                  </w:pPr>
                  <w:r w:rsidRPr="00BE215C">
                    <w:rPr>
                      <w:color w:val="000000"/>
                    </w:rPr>
                    <w:t>17,85 %</w:t>
                  </w:r>
                </w:p>
              </w:tc>
              <w:tc>
                <w:tcPr>
                  <w:tcW w:w="1354" w:type="dxa"/>
                </w:tcPr>
                <w:p w:rsidR="0045198C" w:rsidRPr="00BE215C" w:rsidRDefault="0045198C" w:rsidP="00D85403">
                  <w:pPr>
                    <w:pStyle w:val="a4"/>
                    <w:spacing w:after="0" w:line="233" w:lineRule="auto"/>
                    <w:ind w:left="0"/>
                    <w:jc w:val="center"/>
                    <w:rPr>
                      <w:color w:val="000000"/>
                    </w:rPr>
                  </w:pPr>
                  <w:r w:rsidRPr="00BE215C">
                    <w:rPr>
                      <w:color w:val="000000"/>
                    </w:rPr>
                    <w:t>3,6 %</w:t>
                  </w:r>
                </w:p>
              </w:tc>
              <w:tc>
                <w:tcPr>
                  <w:tcW w:w="1353" w:type="dxa"/>
                </w:tcPr>
                <w:p w:rsidR="0045198C" w:rsidRPr="00BE215C" w:rsidRDefault="0045198C" w:rsidP="00D85403">
                  <w:pPr>
                    <w:pStyle w:val="a4"/>
                    <w:spacing w:after="0" w:line="233" w:lineRule="auto"/>
                    <w:ind w:left="0"/>
                    <w:jc w:val="center"/>
                    <w:rPr>
                      <w:color w:val="000000"/>
                    </w:rPr>
                  </w:pPr>
                  <w:r w:rsidRPr="00BE215C">
                    <w:rPr>
                      <w:color w:val="000000"/>
                    </w:rPr>
                    <w:t>7,55 %</w:t>
                  </w:r>
                </w:p>
              </w:tc>
              <w:tc>
                <w:tcPr>
                  <w:tcW w:w="1283" w:type="dxa"/>
                </w:tcPr>
                <w:p w:rsidR="0045198C" w:rsidRPr="00BE215C" w:rsidRDefault="0045198C" w:rsidP="00D85403">
                  <w:pPr>
                    <w:pStyle w:val="a4"/>
                    <w:spacing w:after="0" w:line="233" w:lineRule="auto"/>
                    <w:ind w:left="0"/>
                    <w:jc w:val="center"/>
                    <w:rPr>
                      <w:color w:val="000000"/>
                    </w:rPr>
                  </w:pPr>
                  <w:r w:rsidRPr="00BE215C">
                    <w:rPr>
                      <w:color w:val="000000"/>
                    </w:rPr>
                    <w:t>61,81 %</w:t>
                  </w:r>
                </w:p>
              </w:tc>
            </w:tr>
            <w:tr w:rsidR="0045198C" w:rsidRPr="00BE215C" w:rsidTr="00D85403">
              <w:tc>
                <w:tcPr>
                  <w:tcW w:w="1658" w:type="dxa"/>
                </w:tcPr>
                <w:p w:rsidR="0045198C" w:rsidRPr="00BE215C" w:rsidRDefault="0045198C" w:rsidP="00D85403">
                  <w:pPr>
                    <w:pStyle w:val="a4"/>
                    <w:spacing w:after="0" w:line="233" w:lineRule="auto"/>
                    <w:ind w:left="0"/>
                    <w:jc w:val="both"/>
                    <w:rPr>
                      <w:color w:val="000000"/>
                    </w:rPr>
                  </w:pPr>
                  <w:r w:rsidRPr="00BE215C">
                    <w:rPr>
                      <w:color w:val="000000"/>
                    </w:rPr>
                    <w:t>Мун</w:t>
                  </w:r>
                  <w:r w:rsidRPr="00BE215C">
                    <w:rPr>
                      <w:color w:val="000000"/>
                    </w:rPr>
                    <w:t>и</w:t>
                  </w:r>
                  <w:r w:rsidRPr="00BE215C">
                    <w:rPr>
                      <w:color w:val="000000"/>
                    </w:rPr>
                    <w:t xml:space="preserve">ципальный уровень </w:t>
                  </w:r>
                </w:p>
                <w:p w:rsidR="0045198C" w:rsidRPr="00BE215C" w:rsidRDefault="0045198C" w:rsidP="00D85403">
                  <w:pPr>
                    <w:pStyle w:val="a4"/>
                    <w:spacing w:after="0" w:line="233" w:lineRule="auto"/>
                    <w:ind w:left="0"/>
                    <w:jc w:val="both"/>
                    <w:rPr>
                      <w:color w:val="000000"/>
                    </w:rPr>
                  </w:pPr>
                  <w:r w:rsidRPr="00BE215C">
                    <w:rPr>
                      <w:color w:val="000000"/>
                    </w:rPr>
                    <w:t>(г. Т</w:t>
                  </w:r>
                  <w:r w:rsidRPr="00BE215C">
                    <w:rPr>
                      <w:color w:val="000000"/>
                    </w:rPr>
                    <w:t>а</w:t>
                  </w:r>
                  <w:r w:rsidRPr="00BE215C">
                    <w:rPr>
                      <w:color w:val="000000"/>
                    </w:rPr>
                    <w:t>ганрог)</w:t>
                  </w:r>
                </w:p>
              </w:tc>
              <w:tc>
                <w:tcPr>
                  <w:tcW w:w="1355" w:type="dxa"/>
                </w:tcPr>
                <w:p w:rsidR="0045198C" w:rsidRPr="00BE215C" w:rsidRDefault="0045198C" w:rsidP="00D85403">
                  <w:pPr>
                    <w:pStyle w:val="a4"/>
                    <w:spacing w:after="0" w:line="233" w:lineRule="auto"/>
                    <w:ind w:left="0"/>
                    <w:jc w:val="center"/>
                    <w:rPr>
                      <w:color w:val="000000"/>
                    </w:rPr>
                  </w:pPr>
                  <w:r w:rsidRPr="00BE215C">
                    <w:rPr>
                      <w:color w:val="000000"/>
                    </w:rPr>
                    <w:t>6,63 %</w:t>
                  </w:r>
                </w:p>
              </w:tc>
              <w:tc>
                <w:tcPr>
                  <w:tcW w:w="1356" w:type="dxa"/>
                </w:tcPr>
                <w:p w:rsidR="0045198C" w:rsidRPr="00BE215C" w:rsidRDefault="0045198C" w:rsidP="00D85403">
                  <w:pPr>
                    <w:pStyle w:val="a4"/>
                    <w:spacing w:after="0" w:line="233" w:lineRule="auto"/>
                    <w:ind w:left="0"/>
                    <w:jc w:val="center"/>
                    <w:rPr>
                      <w:color w:val="000000"/>
                    </w:rPr>
                  </w:pPr>
                  <w:r w:rsidRPr="00BE215C">
                    <w:rPr>
                      <w:color w:val="000000"/>
                    </w:rPr>
                    <w:t>25,43 %</w:t>
                  </w:r>
                </w:p>
              </w:tc>
              <w:tc>
                <w:tcPr>
                  <w:tcW w:w="1354" w:type="dxa"/>
                </w:tcPr>
                <w:p w:rsidR="0045198C" w:rsidRPr="00BE215C" w:rsidRDefault="0045198C" w:rsidP="00D85403">
                  <w:pPr>
                    <w:pStyle w:val="a4"/>
                    <w:spacing w:after="0" w:line="233" w:lineRule="auto"/>
                    <w:ind w:left="0"/>
                    <w:jc w:val="center"/>
                    <w:rPr>
                      <w:color w:val="000000"/>
                    </w:rPr>
                  </w:pPr>
                  <w:r w:rsidRPr="00BE215C">
                    <w:rPr>
                      <w:color w:val="000000"/>
                    </w:rPr>
                    <w:t>4,975 %</w:t>
                  </w:r>
                </w:p>
              </w:tc>
              <w:tc>
                <w:tcPr>
                  <w:tcW w:w="1353" w:type="dxa"/>
                </w:tcPr>
                <w:p w:rsidR="0045198C" w:rsidRPr="00BE215C" w:rsidRDefault="0045198C" w:rsidP="00D85403">
                  <w:pPr>
                    <w:pStyle w:val="a4"/>
                    <w:spacing w:after="0" w:line="233" w:lineRule="auto"/>
                    <w:ind w:left="0"/>
                    <w:jc w:val="center"/>
                    <w:rPr>
                      <w:color w:val="000000"/>
                    </w:rPr>
                  </w:pPr>
                  <w:r w:rsidRPr="00BE215C">
                    <w:rPr>
                      <w:color w:val="000000"/>
                    </w:rPr>
                    <w:t>10,82 %</w:t>
                  </w:r>
                </w:p>
              </w:tc>
              <w:tc>
                <w:tcPr>
                  <w:tcW w:w="1283" w:type="dxa"/>
                </w:tcPr>
                <w:p w:rsidR="0045198C" w:rsidRPr="00BE215C" w:rsidRDefault="0045198C" w:rsidP="00D85403">
                  <w:pPr>
                    <w:pStyle w:val="a4"/>
                    <w:spacing w:after="0" w:line="233" w:lineRule="auto"/>
                    <w:ind w:left="0"/>
                    <w:jc w:val="center"/>
                    <w:rPr>
                      <w:color w:val="000000"/>
                    </w:rPr>
                  </w:pPr>
                  <w:r w:rsidRPr="00BE215C">
                    <w:rPr>
                      <w:color w:val="000000"/>
                    </w:rPr>
                    <w:t>51,06 %</w:t>
                  </w:r>
                </w:p>
              </w:tc>
            </w:tr>
          </w:tbl>
          <w:p w:rsidR="0045198C" w:rsidRPr="00BE215C" w:rsidRDefault="0045198C" w:rsidP="00D85403">
            <w:pPr>
              <w:pStyle w:val="a4"/>
              <w:spacing w:after="0" w:line="233" w:lineRule="auto"/>
              <w:ind w:left="0" w:firstLine="709"/>
              <w:jc w:val="both"/>
              <w:rPr>
                <w:i/>
                <w:color w:val="000000"/>
              </w:rPr>
            </w:pPr>
            <w:r w:rsidRPr="00BE215C">
              <w:rPr>
                <w:i/>
                <w:color w:val="000000"/>
              </w:rPr>
              <w:t xml:space="preserve">                                        </w:t>
            </w:r>
          </w:p>
          <w:p w:rsidR="0045198C" w:rsidRPr="00BE215C" w:rsidRDefault="0045198C" w:rsidP="00D85403">
            <w:pPr>
              <w:pStyle w:val="a4"/>
              <w:spacing w:after="0" w:line="233" w:lineRule="auto"/>
              <w:ind w:left="0" w:firstLine="709"/>
              <w:jc w:val="both"/>
              <w:rPr>
                <w:color w:val="000000"/>
              </w:rPr>
            </w:pPr>
            <w:r w:rsidRPr="00BE215C">
              <w:rPr>
                <w:color w:val="000000"/>
              </w:rPr>
              <w:t>Результаты выборов на местном уровне совпадают и не совпадаю с выборами на федеральном уровне. Результаты политических статистов, как мы определили в начале статьи С. М. Миронова, Г. А. Зюганова, В. В. Жириновского, ниже достижений их партий. Кандидат в Президенты Российской Федерации М. Д. Прохоров добился значительных результатов без поддер</w:t>
            </w:r>
            <w:r w:rsidRPr="00BE215C">
              <w:rPr>
                <w:color w:val="000000"/>
              </w:rPr>
              <w:t>ж</w:t>
            </w:r>
            <w:r w:rsidRPr="00BE215C">
              <w:rPr>
                <w:color w:val="000000"/>
              </w:rPr>
              <w:t xml:space="preserve">ки партии. </w:t>
            </w:r>
          </w:p>
          <w:p w:rsidR="0045198C" w:rsidRPr="00BE215C" w:rsidRDefault="0045198C" w:rsidP="00D85403">
            <w:pPr>
              <w:pStyle w:val="a4"/>
              <w:spacing w:after="0" w:line="233" w:lineRule="auto"/>
              <w:ind w:left="0" w:firstLine="709"/>
              <w:jc w:val="both"/>
              <w:rPr>
                <w:color w:val="000000"/>
              </w:rPr>
            </w:pPr>
            <w:r w:rsidRPr="00BE215C">
              <w:rPr>
                <w:color w:val="000000"/>
              </w:rPr>
              <w:t>Основные факторы субъективного характера, определившие результативность кандид</w:t>
            </w:r>
            <w:r w:rsidRPr="00BE215C">
              <w:rPr>
                <w:color w:val="000000"/>
              </w:rPr>
              <w:t>а</w:t>
            </w:r>
            <w:r w:rsidRPr="00BE215C">
              <w:rPr>
                <w:color w:val="000000"/>
              </w:rPr>
              <w:t>тов на должность президента нашей страны:</w:t>
            </w:r>
          </w:p>
          <w:p w:rsidR="0045198C" w:rsidRPr="00BE215C" w:rsidRDefault="0045198C" w:rsidP="0045198C">
            <w:pPr>
              <w:pStyle w:val="a4"/>
              <w:numPr>
                <w:ilvl w:val="0"/>
                <w:numId w:val="3"/>
              </w:numPr>
              <w:tabs>
                <w:tab w:val="left" w:pos="284"/>
              </w:tabs>
              <w:spacing w:after="0" w:line="233" w:lineRule="auto"/>
              <w:ind w:left="284" w:hanging="284"/>
              <w:jc w:val="both"/>
              <w:rPr>
                <w:color w:val="000000"/>
              </w:rPr>
            </w:pPr>
            <w:r w:rsidRPr="00BE215C">
              <w:rPr>
                <w:color w:val="000000"/>
              </w:rPr>
              <w:t>победа В. В. Путина определяется решением населения нашей страны, что проблема единства и целостности России – основная, в условиях тлеющих межнациональных проблем, и что 65% страны согла</w:t>
            </w:r>
            <w:r w:rsidRPr="00BE215C">
              <w:rPr>
                <w:color w:val="000000"/>
              </w:rPr>
              <w:t>с</w:t>
            </w:r>
            <w:r w:rsidRPr="00BE215C">
              <w:rPr>
                <w:color w:val="000000"/>
              </w:rPr>
              <w:t>ны на пуританский образ жизни;</w:t>
            </w:r>
          </w:p>
          <w:p w:rsidR="0045198C" w:rsidRPr="00BE215C" w:rsidRDefault="0045198C" w:rsidP="0045198C">
            <w:pPr>
              <w:pStyle w:val="a4"/>
              <w:numPr>
                <w:ilvl w:val="0"/>
                <w:numId w:val="3"/>
              </w:numPr>
              <w:tabs>
                <w:tab w:val="left" w:pos="284"/>
              </w:tabs>
              <w:spacing w:after="0" w:line="233" w:lineRule="auto"/>
              <w:ind w:left="284" w:hanging="284"/>
              <w:jc w:val="both"/>
              <w:rPr>
                <w:color w:val="000000"/>
              </w:rPr>
            </w:pPr>
            <w:r w:rsidRPr="00BE215C">
              <w:rPr>
                <w:color w:val="000000"/>
              </w:rPr>
              <w:t>результат В. В. Жириновского стабильно понижающийся, но не переходящий критический уровень, определяется натуралистическим способом критики социально-экономических показателей страны, изложенных в следующих работах: “Русские равнение на ЛДПР”, “ЛДПР за русских”, “Русские жёсткий взгляд!”, “Иван, запахни душу”, импонирующей определённой 10 % части н</w:t>
            </w:r>
            <w:r w:rsidRPr="00BE215C">
              <w:rPr>
                <w:color w:val="000000"/>
              </w:rPr>
              <w:t>а</w:t>
            </w:r>
            <w:r w:rsidRPr="00BE215C">
              <w:rPr>
                <w:color w:val="000000"/>
              </w:rPr>
              <w:t>селения;</w:t>
            </w:r>
          </w:p>
          <w:p w:rsidR="0045198C" w:rsidRPr="00BE215C" w:rsidRDefault="0045198C" w:rsidP="0045198C">
            <w:pPr>
              <w:pStyle w:val="a4"/>
              <w:numPr>
                <w:ilvl w:val="0"/>
                <w:numId w:val="3"/>
              </w:numPr>
              <w:tabs>
                <w:tab w:val="left" w:pos="284"/>
              </w:tabs>
              <w:spacing w:after="0" w:line="233" w:lineRule="auto"/>
              <w:ind w:left="284" w:hanging="284"/>
              <w:jc w:val="both"/>
              <w:rPr>
                <w:color w:val="000000"/>
              </w:rPr>
            </w:pPr>
            <w:r w:rsidRPr="00BE215C">
              <w:rPr>
                <w:color w:val="000000"/>
              </w:rPr>
              <w:t>результат Г. А. Зюганова определяемые программными установками КПРФ: формирование правительства народного доверия, которое реализует социально-экономический курс в интересах большинства народов. Курс, состоящий из следующих пунктов: национализация и индустриализация с последующим планированием, возрождением деревни, победой бедности, обузданием цен, возвращением всего лучшего детям, увеличением пенсий в два раза, и обеспечением равных во</w:t>
            </w:r>
            <w:r w:rsidRPr="00BE215C">
              <w:rPr>
                <w:color w:val="000000"/>
              </w:rPr>
              <w:t>з</w:t>
            </w:r>
            <w:r w:rsidRPr="00BE215C">
              <w:rPr>
                <w:color w:val="000000"/>
              </w:rPr>
              <w:t>можностей;</w:t>
            </w:r>
          </w:p>
          <w:p w:rsidR="0045198C" w:rsidRPr="00BE215C" w:rsidRDefault="0045198C" w:rsidP="0045198C">
            <w:pPr>
              <w:pStyle w:val="a4"/>
              <w:numPr>
                <w:ilvl w:val="0"/>
                <w:numId w:val="3"/>
              </w:numPr>
              <w:tabs>
                <w:tab w:val="left" w:pos="284"/>
              </w:tabs>
              <w:spacing w:after="0" w:line="233" w:lineRule="auto"/>
              <w:ind w:left="284" w:hanging="284"/>
              <w:jc w:val="both"/>
              <w:rPr>
                <w:color w:val="000000"/>
              </w:rPr>
            </w:pPr>
            <w:r w:rsidRPr="00BE215C">
              <w:rPr>
                <w:color w:val="000000"/>
              </w:rPr>
              <w:lastRenderedPageBreak/>
              <w:t>низкие показатели С. М. Миронова определяются морально-социальной проблематикой его программы. Нужной и актуальной, но с помощью морализаторства президе</w:t>
            </w:r>
            <w:r w:rsidRPr="00BE215C">
              <w:rPr>
                <w:color w:val="000000"/>
              </w:rPr>
              <w:t>н</w:t>
            </w:r>
            <w:r w:rsidRPr="00BE215C">
              <w:rPr>
                <w:color w:val="000000"/>
              </w:rPr>
              <w:t>том трудно стать;</w:t>
            </w:r>
          </w:p>
          <w:p w:rsidR="0045198C" w:rsidRPr="00BE215C" w:rsidRDefault="0045198C" w:rsidP="0045198C">
            <w:pPr>
              <w:pStyle w:val="a4"/>
              <w:numPr>
                <w:ilvl w:val="0"/>
                <w:numId w:val="3"/>
              </w:numPr>
              <w:tabs>
                <w:tab w:val="left" w:pos="284"/>
              </w:tabs>
              <w:spacing w:after="0" w:line="233" w:lineRule="auto"/>
              <w:ind w:left="284" w:hanging="284"/>
              <w:jc w:val="both"/>
              <w:rPr>
                <w:color w:val="000000"/>
              </w:rPr>
            </w:pPr>
            <w:r w:rsidRPr="00BE215C">
              <w:rPr>
                <w:color w:val="000000"/>
              </w:rPr>
              <w:t>причины успеха М. Д. Прохорова заключаются в образовавшемся среднем классе, составляющем 12 % населения, часть из него понимает трудности и проблемы частного бизнеса, поэтому проголос</w:t>
            </w:r>
            <w:r w:rsidRPr="00BE215C">
              <w:rPr>
                <w:color w:val="000000"/>
              </w:rPr>
              <w:t>о</w:t>
            </w:r>
            <w:r w:rsidRPr="00BE215C">
              <w:rPr>
                <w:color w:val="000000"/>
              </w:rPr>
              <w:t xml:space="preserve">вала за олигарха.  </w:t>
            </w:r>
          </w:p>
          <w:p w:rsidR="0045198C" w:rsidRPr="00BE215C" w:rsidRDefault="0045198C" w:rsidP="00D85403">
            <w:pPr>
              <w:spacing w:after="0" w:line="233" w:lineRule="auto"/>
              <w:ind w:firstLine="709"/>
              <w:jc w:val="both"/>
              <w:rPr>
                <w:rFonts w:ascii="Times New Roman" w:hAnsi="Times New Roman"/>
                <w:color w:val="000000"/>
                <w:sz w:val="20"/>
                <w:szCs w:val="20"/>
              </w:rPr>
            </w:pPr>
            <w:r w:rsidRPr="00BE215C">
              <w:rPr>
                <w:rFonts w:ascii="Times New Roman" w:hAnsi="Times New Roman"/>
                <w:color w:val="000000"/>
                <w:sz w:val="20"/>
                <w:szCs w:val="20"/>
              </w:rPr>
              <w:t>Выборы мэра города Таганрога показали те же тенденции в политике на местном уровне, что и в России в целом. Победителями становятся политические лидеры, жёстко не связываюшие себя ни с какой пол</w:t>
            </w:r>
            <w:r w:rsidRPr="00BE215C">
              <w:rPr>
                <w:rFonts w:ascii="Times New Roman" w:hAnsi="Times New Roman"/>
                <w:color w:val="000000"/>
                <w:sz w:val="20"/>
                <w:szCs w:val="20"/>
              </w:rPr>
              <w:t>и</w:t>
            </w:r>
            <w:r w:rsidRPr="00BE215C">
              <w:rPr>
                <w:rFonts w:ascii="Times New Roman" w:hAnsi="Times New Roman"/>
                <w:color w:val="000000"/>
                <w:sz w:val="20"/>
                <w:szCs w:val="20"/>
              </w:rPr>
              <w:t>тической партией.</w:t>
            </w:r>
          </w:p>
          <w:p w:rsidR="0045198C" w:rsidRPr="00BE215C" w:rsidRDefault="0045198C" w:rsidP="00D85403">
            <w:pPr>
              <w:spacing w:after="0" w:line="233" w:lineRule="auto"/>
              <w:ind w:firstLine="709"/>
              <w:jc w:val="both"/>
              <w:rPr>
                <w:rFonts w:ascii="Times New Roman" w:hAnsi="Times New Roman"/>
                <w:sz w:val="20"/>
                <w:szCs w:val="20"/>
              </w:rPr>
            </w:pPr>
            <w:r w:rsidRPr="00BE215C">
              <w:rPr>
                <w:rFonts w:ascii="Times New Roman" w:hAnsi="Times New Roman"/>
                <w:color w:val="000000"/>
                <w:sz w:val="20"/>
                <w:szCs w:val="20"/>
              </w:rPr>
              <w:t xml:space="preserve">Основное содержание </w:t>
            </w:r>
            <w:r w:rsidRPr="00BE215C">
              <w:rPr>
                <w:rFonts w:ascii="Times New Roman" w:hAnsi="Times New Roman"/>
                <w:sz w:val="20"/>
                <w:szCs w:val="20"/>
              </w:rPr>
              <w:t>политической программы В. Г. Булгакова, кандидата в мэры от КПРФ: критика предшествующего мэра г. Таганрога по хозяйственно-экономическим вопросам, которая выведет город из кризиса: в</w:t>
            </w:r>
            <w:r w:rsidRPr="00BE215C">
              <w:rPr>
                <w:rFonts w:ascii="Times New Roman" w:hAnsi="Times New Roman"/>
                <w:color w:val="000000"/>
                <w:sz w:val="20"/>
                <w:szCs w:val="20"/>
              </w:rPr>
              <w:t xml:space="preserve"> сфере управления нужно ввести должность городского управляющего сити-менеджера, </w:t>
            </w:r>
            <w:r w:rsidRPr="00BE215C">
              <w:rPr>
                <w:rFonts w:ascii="Times New Roman" w:hAnsi="Times New Roman"/>
                <w:sz w:val="20"/>
                <w:szCs w:val="20"/>
              </w:rPr>
              <w:t>создать профессиональную команду управления, вернуть городу незаконно распроданную собственность, защитить честных предпринимателей, навести порядок в ЖКХ, разобраться по чьей вине образовались до</w:t>
            </w:r>
            <w:r w:rsidRPr="00BE215C">
              <w:rPr>
                <w:rFonts w:ascii="Times New Roman" w:hAnsi="Times New Roman"/>
                <w:sz w:val="20"/>
                <w:szCs w:val="20"/>
              </w:rPr>
              <w:t>л</w:t>
            </w:r>
            <w:r w:rsidRPr="00BE215C">
              <w:rPr>
                <w:rFonts w:ascii="Times New Roman" w:hAnsi="Times New Roman"/>
                <w:sz w:val="20"/>
                <w:szCs w:val="20"/>
              </w:rPr>
              <w:t xml:space="preserve">ги города.  </w:t>
            </w:r>
          </w:p>
          <w:p w:rsidR="0045198C" w:rsidRPr="00BE215C" w:rsidRDefault="0045198C" w:rsidP="00D85403">
            <w:pPr>
              <w:pStyle w:val="a4"/>
              <w:spacing w:after="0" w:line="233" w:lineRule="auto"/>
              <w:ind w:left="0" w:firstLine="709"/>
              <w:jc w:val="both"/>
              <w:rPr>
                <w:color w:val="000000"/>
              </w:rPr>
            </w:pPr>
            <w:r w:rsidRPr="00BE215C">
              <w:t xml:space="preserve">В. А. Прасолов – беспартийный кандидат. Партия «Справедливая Россия» предложила ему пойти на выборы её кандидатом, так как его хорошо знают в городе, </w:t>
            </w:r>
            <w:r w:rsidRPr="00BE215C">
              <w:rPr>
                <w:color w:val="000000"/>
              </w:rPr>
              <w:t>на бе</w:t>
            </w:r>
            <w:r w:rsidRPr="00BE215C">
              <w:rPr>
                <w:color w:val="000000"/>
              </w:rPr>
              <w:t>с</w:t>
            </w:r>
            <w:r w:rsidRPr="00BE215C">
              <w:rPr>
                <w:color w:val="000000"/>
              </w:rPr>
              <w:t xml:space="preserve">партийной основе. </w:t>
            </w:r>
          </w:p>
          <w:p w:rsidR="0045198C" w:rsidRPr="00BE215C" w:rsidRDefault="0045198C" w:rsidP="00D85403">
            <w:pPr>
              <w:spacing w:after="0" w:line="233" w:lineRule="auto"/>
              <w:ind w:firstLine="709"/>
              <w:jc w:val="both"/>
              <w:rPr>
                <w:rFonts w:ascii="Times New Roman" w:hAnsi="Times New Roman"/>
                <w:color w:val="000000"/>
                <w:sz w:val="20"/>
                <w:szCs w:val="20"/>
              </w:rPr>
            </w:pPr>
            <w:r w:rsidRPr="00BE215C">
              <w:rPr>
                <w:rFonts w:ascii="Times New Roman" w:hAnsi="Times New Roman"/>
                <w:sz w:val="20"/>
                <w:szCs w:val="20"/>
              </w:rPr>
              <w:t>В. А. Прасолов в трудной борьбе получил порядка 39 % голосов таганрожцев, опередив действующего мэра Николая Федянина, выдвинутого «Единой Россией». После того, как на думских выборах 4 декабря 2011 г. единороссы набрали в Таганроге чуть больше 30 % голосов, выдвижение Федянина на третий срок оказалось шапкозакидательством партии власти. Не помогли ему и поддержка губернатора Василия Голубева, и долгожданное получение Таганрогом звания города воинской славы за несколько дней до выборов. В то же время В. А. Прасолов провёл динамичную кампанию с антикоррупционной повесткой, которая оказалась созвучна местному отделению «Справедливой России». Но проблематика обсуждаемых вопросов касалась прежде всего хозяйственных вопросов. Бюджетные средства не в полном объёме доходят до конкретных социальных объектов в сфере образования, здравоохранения и спорта. Кто хозяйничает на городских скверах и пляжах? Почему не улучшилось качество питьевой воды? Действительно, неполные девять лет под управлением Николая Федянина во многом стали для Таганрога временем упущенных возможностей. Таганрог не был превращён в туристический центр. Наиболее зримые результаты – бурное развитие в городе розничной торговли. Происходило это нередко за счёт уничтожения аутентичной городской среды, сохранившейся с XIX века. В. А. Прасолов обязуется создать: справедливые тарифы ЖКХ каждому жителю г Таганрога, молодым – возможности для развития карьеры, социальную защиту всем, кто в ней нуждается, равенство перед законом, не взирая на должности и звания. В. А. Прасолов, будучи заместителем мэра г. Таганрога, боролся с коррупцией в рамках своих полномочий, став мэром, также будет бороться с беззаконием в рамках своих по</w:t>
            </w:r>
            <w:r w:rsidRPr="00BE215C">
              <w:rPr>
                <w:rFonts w:ascii="Times New Roman" w:hAnsi="Times New Roman"/>
                <w:sz w:val="20"/>
                <w:szCs w:val="20"/>
              </w:rPr>
              <w:t>л</w:t>
            </w:r>
            <w:r w:rsidRPr="00BE215C">
              <w:rPr>
                <w:rFonts w:ascii="Times New Roman" w:hAnsi="Times New Roman"/>
                <w:sz w:val="20"/>
                <w:szCs w:val="20"/>
              </w:rPr>
              <w:t>номочий.</w:t>
            </w:r>
            <w:r w:rsidRPr="00BE215C">
              <w:rPr>
                <w:rFonts w:ascii="Times New Roman" w:hAnsi="Times New Roman"/>
                <w:color w:val="000000"/>
                <w:sz w:val="20"/>
                <w:szCs w:val="20"/>
              </w:rPr>
              <w:t xml:space="preserve">   </w:t>
            </w:r>
          </w:p>
        </w:tc>
      </w:tr>
    </w:tbl>
    <w:p w:rsidR="0045198C" w:rsidRPr="00BE215C" w:rsidRDefault="0045198C" w:rsidP="0045198C">
      <w:pPr>
        <w:pStyle w:val="a3"/>
        <w:spacing w:before="0" w:beforeAutospacing="0" w:after="0" w:afterAutospacing="0"/>
        <w:ind w:firstLine="709"/>
        <w:jc w:val="both"/>
        <w:rPr>
          <w:color w:val="000000"/>
          <w:sz w:val="20"/>
          <w:szCs w:val="20"/>
        </w:rPr>
      </w:pPr>
      <w:r w:rsidRPr="00BE215C">
        <w:rPr>
          <w:color w:val="000000"/>
          <w:sz w:val="20"/>
          <w:szCs w:val="20"/>
        </w:rPr>
        <w:lastRenderedPageBreak/>
        <w:t>Выводы:</w:t>
      </w:r>
    </w:p>
    <w:p w:rsidR="0045198C" w:rsidRPr="00BE215C" w:rsidRDefault="0045198C" w:rsidP="0045198C">
      <w:pPr>
        <w:pStyle w:val="a6"/>
        <w:numPr>
          <w:ilvl w:val="0"/>
          <w:numId w:val="2"/>
        </w:numPr>
        <w:tabs>
          <w:tab w:val="left" w:pos="142"/>
        </w:tabs>
        <w:spacing w:after="0" w:line="240" w:lineRule="auto"/>
        <w:ind w:left="227" w:hanging="227"/>
        <w:jc w:val="both"/>
        <w:rPr>
          <w:rFonts w:ascii="Times New Roman" w:hAnsi="Times New Roman"/>
          <w:color w:val="000000"/>
          <w:sz w:val="20"/>
          <w:szCs w:val="20"/>
        </w:rPr>
      </w:pPr>
      <w:r w:rsidRPr="00BE215C">
        <w:rPr>
          <w:rFonts w:ascii="Times New Roman" w:hAnsi="Times New Roman"/>
          <w:color w:val="000000"/>
          <w:sz w:val="20"/>
          <w:szCs w:val="20"/>
        </w:rPr>
        <w:t>Определение политического субъекта среднего города постиндустриального этапа разв</w:t>
      </w:r>
      <w:r w:rsidRPr="00BE215C">
        <w:rPr>
          <w:rFonts w:ascii="Times New Roman" w:hAnsi="Times New Roman"/>
          <w:color w:val="000000"/>
          <w:sz w:val="20"/>
          <w:szCs w:val="20"/>
        </w:rPr>
        <w:t>и</w:t>
      </w:r>
      <w:r w:rsidRPr="00BE215C">
        <w:rPr>
          <w:rFonts w:ascii="Times New Roman" w:hAnsi="Times New Roman"/>
          <w:color w:val="000000"/>
          <w:sz w:val="20"/>
          <w:szCs w:val="20"/>
        </w:rPr>
        <w:t>тия включает те же признаки, что и вообще субъекта политики, но только в городском политич</w:t>
      </w:r>
      <w:r w:rsidRPr="00BE215C">
        <w:rPr>
          <w:rFonts w:ascii="Times New Roman" w:hAnsi="Times New Roman"/>
          <w:color w:val="000000"/>
          <w:sz w:val="20"/>
          <w:szCs w:val="20"/>
        </w:rPr>
        <w:t>е</w:t>
      </w:r>
      <w:r w:rsidRPr="00BE215C">
        <w:rPr>
          <w:rFonts w:ascii="Times New Roman" w:hAnsi="Times New Roman"/>
          <w:color w:val="000000"/>
          <w:sz w:val="20"/>
          <w:szCs w:val="20"/>
        </w:rPr>
        <w:t>ском пространстве, т.к. он участвует в выборах не только местного, но и регионального и фед</w:t>
      </w:r>
      <w:r w:rsidRPr="00BE215C">
        <w:rPr>
          <w:rFonts w:ascii="Times New Roman" w:hAnsi="Times New Roman"/>
          <w:color w:val="000000"/>
          <w:sz w:val="20"/>
          <w:szCs w:val="20"/>
        </w:rPr>
        <w:t>е</w:t>
      </w:r>
      <w:r w:rsidRPr="00BE215C">
        <w:rPr>
          <w:rFonts w:ascii="Times New Roman" w:hAnsi="Times New Roman"/>
          <w:color w:val="000000"/>
          <w:sz w:val="20"/>
          <w:szCs w:val="20"/>
        </w:rPr>
        <w:t>рального уровней, и это обстоятельство заставляет местного избирателя быть знакомыми с идеологическими платформами росси</w:t>
      </w:r>
      <w:r w:rsidRPr="00BE215C">
        <w:rPr>
          <w:rFonts w:ascii="Times New Roman" w:hAnsi="Times New Roman"/>
          <w:color w:val="000000"/>
          <w:sz w:val="20"/>
          <w:szCs w:val="20"/>
        </w:rPr>
        <w:t>й</w:t>
      </w:r>
      <w:r w:rsidRPr="00BE215C">
        <w:rPr>
          <w:rFonts w:ascii="Times New Roman" w:hAnsi="Times New Roman"/>
          <w:color w:val="000000"/>
          <w:sz w:val="20"/>
          <w:szCs w:val="20"/>
        </w:rPr>
        <w:t>ских партий.</w:t>
      </w:r>
    </w:p>
    <w:p w:rsidR="0045198C" w:rsidRPr="00BE215C" w:rsidRDefault="0045198C" w:rsidP="0045198C">
      <w:pPr>
        <w:pStyle w:val="a6"/>
        <w:numPr>
          <w:ilvl w:val="0"/>
          <w:numId w:val="2"/>
        </w:numPr>
        <w:tabs>
          <w:tab w:val="left" w:pos="142"/>
        </w:tabs>
        <w:spacing w:after="0" w:line="240" w:lineRule="auto"/>
        <w:ind w:left="227" w:hanging="227"/>
        <w:jc w:val="both"/>
        <w:rPr>
          <w:rFonts w:ascii="Times New Roman" w:hAnsi="Times New Roman"/>
          <w:color w:val="000000"/>
          <w:sz w:val="20"/>
          <w:szCs w:val="20"/>
        </w:rPr>
      </w:pPr>
      <w:r w:rsidRPr="00BE215C">
        <w:rPr>
          <w:rFonts w:ascii="Times New Roman" w:hAnsi="Times New Roman"/>
          <w:color w:val="000000"/>
          <w:sz w:val="20"/>
          <w:szCs w:val="20"/>
        </w:rPr>
        <w:t>Победа Единой России вызвана, прежде всего, ее попытками освоить постмодернистское вид</w:t>
      </w:r>
      <w:r w:rsidRPr="00BE215C">
        <w:rPr>
          <w:rFonts w:ascii="Times New Roman" w:hAnsi="Times New Roman"/>
          <w:color w:val="000000"/>
          <w:sz w:val="20"/>
          <w:szCs w:val="20"/>
        </w:rPr>
        <w:t>е</w:t>
      </w:r>
      <w:r w:rsidRPr="00BE215C">
        <w:rPr>
          <w:rFonts w:ascii="Times New Roman" w:hAnsi="Times New Roman"/>
          <w:color w:val="000000"/>
          <w:sz w:val="20"/>
          <w:szCs w:val="20"/>
        </w:rPr>
        <w:t>ние мира в условиях российской действительности, совместить или нейтрализовать “левую” и “правую” противоположности политического процесса России в государственном бюрократи</w:t>
      </w:r>
      <w:r w:rsidRPr="00BE215C">
        <w:rPr>
          <w:rFonts w:ascii="Times New Roman" w:hAnsi="Times New Roman"/>
          <w:color w:val="000000"/>
          <w:sz w:val="20"/>
          <w:szCs w:val="20"/>
        </w:rPr>
        <w:t>з</w:t>
      </w:r>
      <w:r w:rsidRPr="00BE215C">
        <w:rPr>
          <w:rFonts w:ascii="Times New Roman" w:hAnsi="Times New Roman"/>
          <w:color w:val="000000"/>
          <w:sz w:val="20"/>
          <w:szCs w:val="20"/>
        </w:rPr>
        <w:t>ме. Но характерный авторитаризм для власти, определим его как рыночный, заметно снижает её ре</w:t>
      </w:r>
      <w:r w:rsidRPr="00BE215C">
        <w:rPr>
          <w:rFonts w:ascii="Times New Roman" w:hAnsi="Times New Roman"/>
          <w:color w:val="000000"/>
          <w:sz w:val="20"/>
          <w:szCs w:val="20"/>
        </w:rPr>
        <w:t>й</w:t>
      </w:r>
      <w:r w:rsidRPr="00BE215C">
        <w:rPr>
          <w:rFonts w:ascii="Times New Roman" w:hAnsi="Times New Roman"/>
          <w:color w:val="000000"/>
          <w:sz w:val="20"/>
          <w:szCs w:val="20"/>
        </w:rPr>
        <w:t xml:space="preserve">тинг. </w:t>
      </w:r>
    </w:p>
    <w:p w:rsidR="0045198C" w:rsidRPr="00BE215C" w:rsidRDefault="0045198C" w:rsidP="0045198C">
      <w:pPr>
        <w:pStyle w:val="a6"/>
        <w:numPr>
          <w:ilvl w:val="0"/>
          <w:numId w:val="2"/>
        </w:numPr>
        <w:tabs>
          <w:tab w:val="left" w:pos="142"/>
        </w:tabs>
        <w:spacing w:after="0" w:line="240" w:lineRule="auto"/>
        <w:ind w:left="227" w:hanging="227"/>
        <w:jc w:val="both"/>
        <w:rPr>
          <w:rFonts w:ascii="Times New Roman" w:hAnsi="Times New Roman"/>
          <w:color w:val="000000"/>
          <w:sz w:val="20"/>
          <w:szCs w:val="20"/>
        </w:rPr>
      </w:pPr>
      <w:r w:rsidRPr="00BE215C">
        <w:rPr>
          <w:rFonts w:ascii="Times New Roman" w:hAnsi="Times New Roman"/>
          <w:color w:val="000000"/>
          <w:sz w:val="20"/>
          <w:szCs w:val="20"/>
        </w:rPr>
        <w:t>Основные причины поражения КПРФ: программные документы содержат моде</w:t>
      </w:r>
      <w:r w:rsidRPr="00BE215C">
        <w:rPr>
          <w:rFonts w:ascii="Times New Roman" w:hAnsi="Times New Roman"/>
          <w:color w:val="000000"/>
          <w:sz w:val="20"/>
          <w:szCs w:val="20"/>
        </w:rPr>
        <w:t>р</w:t>
      </w:r>
      <w:r w:rsidRPr="00BE215C">
        <w:rPr>
          <w:rFonts w:ascii="Times New Roman" w:hAnsi="Times New Roman"/>
          <w:color w:val="000000"/>
          <w:sz w:val="20"/>
          <w:szCs w:val="20"/>
        </w:rPr>
        <w:t>нистские идеи, в частности, на третьем этапе социальных преобразований нашего общества предполагается создание необходимых предпосылок для создания будущей коммунистической ассоци</w:t>
      </w:r>
      <w:r w:rsidRPr="00BE215C">
        <w:rPr>
          <w:rFonts w:ascii="Times New Roman" w:hAnsi="Times New Roman"/>
          <w:color w:val="000000"/>
          <w:sz w:val="20"/>
          <w:szCs w:val="20"/>
        </w:rPr>
        <w:t>а</w:t>
      </w:r>
      <w:r w:rsidRPr="00BE215C">
        <w:rPr>
          <w:rFonts w:ascii="Times New Roman" w:hAnsi="Times New Roman"/>
          <w:color w:val="000000"/>
          <w:sz w:val="20"/>
          <w:szCs w:val="20"/>
        </w:rPr>
        <w:t>ции, где свободное развитие каждого является условием развития всех, т.е. реализовать все-таки идею отмирания государства, в чем КПСС, в конце-концов, и добилась успеха, развалив Советский Союз. Поэтому вновь вступающая в жизнь часть населения – молодая, не доверяет ей. Социал</w:t>
      </w:r>
      <w:r w:rsidRPr="00BE215C">
        <w:rPr>
          <w:rFonts w:ascii="Times New Roman" w:hAnsi="Times New Roman"/>
          <w:color w:val="000000"/>
          <w:sz w:val="20"/>
          <w:szCs w:val="20"/>
        </w:rPr>
        <w:t>ь</w:t>
      </w:r>
      <w:r w:rsidRPr="00BE215C">
        <w:rPr>
          <w:rFonts w:ascii="Times New Roman" w:hAnsi="Times New Roman"/>
          <w:color w:val="000000"/>
          <w:sz w:val="20"/>
          <w:szCs w:val="20"/>
        </w:rPr>
        <w:t>но-экономические неудачи Единой России повышают значение КПРФ.</w:t>
      </w:r>
    </w:p>
    <w:p w:rsidR="0045198C" w:rsidRPr="00BE215C" w:rsidRDefault="0045198C" w:rsidP="0045198C">
      <w:pPr>
        <w:pStyle w:val="a6"/>
        <w:numPr>
          <w:ilvl w:val="0"/>
          <w:numId w:val="2"/>
        </w:numPr>
        <w:spacing w:after="0" w:line="240" w:lineRule="auto"/>
        <w:ind w:left="227" w:hanging="227"/>
        <w:jc w:val="both"/>
        <w:rPr>
          <w:rFonts w:ascii="Times New Roman" w:hAnsi="Times New Roman"/>
          <w:color w:val="000000"/>
          <w:sz w:val="20"/>
          <w:szCs w:val="20"/>
        </w:rPr>
      </w:pPr>
      <w:r w:rsidRPr="00BE215C">
        <w:rPr>
          <w:rFonts w:ascii="Times New Roman" w:hAnsi="Times New Roman"/>
          <w:color w:val="000000"/>
          <w:sz w:val="20"/>
          <w:szCs w:val="20"/>
        </w:rPr>
        <w:t>Роль политических партий в России снижается, так как ни одна не может получить конституц</w:t>
      </w:r>
      <w:r w:rsidRPr="00BE215C">
        <w:rPr>
          <w:rFonts w:ascii="Times New Roman" w:hAnsi="Times New Roman"/>
          <w:color w:val="000000"/>
          <w:sz w:val="20"/>
          <w:szCs w:val="20"/>
        </w:rPr>
        <w:t>и</w:t>
      </w:r>
      <w:r w:rsidRPr="00BE215C">
        <w:rPr>
          <w:rFonts w:ascii="Times New Roman" w:hAnsi="Times New Roman"/>
          <w:color w:val="000000"/>
          <w:sz w:val="20"/>
          <w:szCs w:val="20"/>
        </w:rPr>
        <w:t>онное большинство в парламенте. Население с 1991 года не смотрит на партии как на единственный источник благ</w:t>
      </w:r>
      <w:r w:rsidRPr="00BE215C">
        <w:rPr>
          <w:rFonts w:ascii="Times New Roman" w:hAnsi="Times New Roman"/>
          <w:color w:val="000000"/>
          <w:sz w:val="20"/>
          <w:szCs w:val="20"/>
        </w:rPr>
        <w:t>о</w:t>
      </w:r>
      <w:r w:rsidRPr="00BE215C">
        <w:rPr>
          <w:rFonts w:ascii="Times New Roman" w:hAnsi="Times New Roman"/>
          <w:color w:val="000000"/>
          <w:sz w:val="20"/>
          <w:szCs w:val="20"/>
        </w:rPr>
        <w:t xml:space="preserve">получия страны </w:t>
      </w:r>
    </w:p>
    <w:p w:rsidR="0045198C" w:rsidRPr="00BE215C" w:rsidRDefault="0045198C" w:rsidP="0045198C">
      <w:pPr>
        <w:pStyle w:val="a6"/>
        <w:numPr>
          <w:ilvl w:val="0"/>
          <w:numId w:val="2"/>
        </w:numPr>
        <w:spacing w:after="0" w:line="240" w:lineRule="auto"/>
        <w:ind w:left="227" w:hanging="227"/>
        <w:jc w:val="both"/>
        <w:rPr>
          <w:rFonts w:ascii="Times New Roman" w:hAnsi="Times New Roman"/>
          <w:color w:val="000000"/>
          <w:sz w:val="20"/>
          <w:szCs w:val="20"/>
        </w:rPr>
      </w:pPr>
      <w:r w:rsidRPr="00BE215C">
        <w:rPr>
          <w:rFonts w:ascii="Times New Roman" w:hAnsi="Times New Roman"/>
          <w:color w:val="000000"/>
          <w:sz w:val="20"/>
          <w:szCs w:val="20"/>
        </w:rPr>
        <w:t>В общем и целом можно отметить, что большинство населения Таганрога поддерживает м</w:t>
      </w:r>
      <w:r w:rsidRPr="00BE215C">
        <w:rPr>
          <w:rFonts w:ascii="Times New Roman" w:hAnsi="Times New Roman"/>
          <w:color w:val="000000"/>
          <w:sz w:val="20"/>
          <w:szCs w:val="20"/>
        </w:rPr>
        <w:t>а</w:t>
      </w:r>
      <w:r w:rsidRPr="00BE215C">
        <w:rPr>
          <w:rFonts w:ascii="Times New Roman" w:hAnsi="Times New Roman"/>
          <w:color w:val="000000"/>
          <w:sz w:val="20"/>
          <w:szCs w:val="20"/>
        </w:rPr>
        <w:t>лейшие постмодернистские тенденции политических действий партий и кандидатов в през</w:t>
      </w:r>
      <w:r w:rsidRPr="00BE215C">
        <w:rPr>
          <w:rFonts w:ascii="Times New Roman" w:hAnsi="Times New Roman"/>
          <w:color w:val="000000"/>
          <w:sz w:val="20"/>
          <w:szCs w:val="20"/>
        </w:rPr>
        <w:t>и</w:t>
      </w:r>
      <w:r w:rsidRPr="00BE215C">
        <w:rPr>
          <w:rFonts w:ascii="Times New Roman" w:hAnsi="Times New Roman"/>
          <w:color w:val="000000"/>
          <w:sz w:val="20"/>
          <w:szCs w:val="20"/>
        </w:rPr>
        <w:t>денты на местном уровне, даже при таком слабом влиянии партий, что свидетельствует о его демократической трансфо</w:t>
      </w:r>
      <w:r w:rsidRPr="00BE215C">
        <w:rPr>
          <w:rFonts w:ascii="Times New Roman" w:hAnsi="Times New Roman"/>
          <w:color w:val="000000"/>
          <w:sz w:val="20"/>
          <w:szCs w:val="20"/>
        </w:rPr>
        <w:t>р</w:t>
      </w:r>
      <w:r w:rsidRPr="00BE215C">
        <w:rPr>
          <w:rFonts w:ascii="Times New Roman" w:hAnsi="Times New Roman"/>
          <w:color w:val="000000"/>
          <w:sz w:val="20"/>
          <w:szCs w:val="20"/>
        </w:rPr>
        <w:t>мации.</w:t>
      </w:r>
    </w:p>
    <w:p w:rsidR="0045198C" w:rsidRPr="00BE215C" w:rsidRDefault="0045198C" w:rsidP="0045198C">
      <w:pPr>
        <w:pStyle w:val="a6"/>
        <w:spacing w:after="0" w:line="240" w:lineRule="auto"/>
        <w:ind w:left="0" w:firstLine="709"/>
        <w:jc w:val="both"/>
        <w:rPr>
          <w:rFonts w:ascii="Times New Roman" w:hAnsi="Times New Roman"/>
          <w:color w:val="000000"/>
          <w:sz w:val="20"/>
          <w:szCs w:val="20"/>
        </w:rPr>
      </w:pPr>
    </w:p>
    <w:p w:rsidR="0045198C" w:rsidRPr="0026118C" w:rsidRDefault="0045198C" w:rsidP="0045198C">
      <w:pPr>
        <w:pStyle w:val="a6"/>
        <w:spacing w:after="0" w:line="240" w:lineRule="auto"/>
        <w:ind w:left="0"/>
        <w:jc w:val="center"/>
        <w:rPr>
          <w:rFonts w:ascii="Times New Roman" w:hAnsi="Times New Roman"/>
          <w:color w:val="000000"/>
          <w:sz w:val="18"/>
          <w:szCs w:val="18"/>
        </w:rPr>
      </w:pPr>
      <w:r w:rsidRPr="0026118C">
        <w:rPr>
          <w:rFonts w:ascii="Times New Roman" w:hAnsi="Times New Roman"/>
          <w:color w:val="000000"/>
          <w:sz w:val="18"/>
          <w:szCs w:val="18"/>
        </w:rPr>
        <w:t>БИБЛИОГРАФИЧЕСКИЙ СПИСОК</w:t>
      </w:r>
    </w:p>
    <w:p w:rsidR="0045198C" w:rsidRPr="0026118C" w:rsidRDefault="0045198C" w:rsidP="0045198C">
      <w:pPr>
        <w:pStyle w:val="a6"/>
        <w:numPr>
          <w:ilvl w:val="0"/>
          <w:numId w:val="1"/>
        </w:numPr>
        <w:tabs>
          <w:tab w:val="left" w:pos="142"/>
        </w:tabs>
        <w:spacing w:after="0" w:line="240" w:lineRule="auto"/>
        <w:ind w:left="227" w:hanging="227"/>
        <w:jc w:val="both"/>
        <w:rPr>
          <w:rFonts w:ascii="Times New Roman" w:hAnsi="Times New Roman"/>
          <w:color w:val="000000"/>
          <w:sz w:val="18"/>
          <w:szCs w:val="18"/>
        </w:rPr>
      </w:pPr>
      <w:r w:rsidRPr="0026118C">
        <w:rPr>
          <w:rFonts w:ascii="Times New Roman" w:hAnsi="Times New Roman"/>
          <w:color w:val="000000"/>
          <w:sz w:val="18"/>
          <w:szCs w:val="18"/>
        </w:rPr>
        <w:t xml:space="preserve"> Программа КПРФ. – М., 2000. – С. 33.</w:t>
      </w:r>
    </w:p>
    <w:p w:rsidR="0045198C" w:rsidRPr="0026118C" w:rsidRDefault="0045198C" w:rsidP="0045198C">
      <w:pPr>
        <w:pStyle w:val="a6"/>
        <w:numPr>
          <w:ilvl w:val="0"/>
          <w:numId w:val="1"/>
        </w:numPr>
        <w:tabs>
          <w:tab w:val="left" w:pos="142"/>
        </w:tabs>
        <w:spacing w:after="0" w:line="240" w:lineRule="auto"/>
        <w:ind w:left="227" w:hanging="227"/>
        <w:jc w:val="both"/>
        <w:rPr>
          <w:rFonts w:ascii="Times New Roman" w:hAnsi="Times New Roman"/>
          <w:color w:val="000000"/>
          <w:sz w:val="18"/>
          <w:szCs w:val="18"/>
        </w:rPr>
      </w:pPr>
      <w:r w:rsidRPr="0026118C">
        <w:rPr>
          <w:rFonts w:ascii="Times New Roman" w:hAnsi="Times New Roman"/>
          <w:color w:val="000000"/>
          <w:sz w:val="18"/>
          <w:szCs w:val="18"/>
        </w:rPr>
        <w:t xml:space="preserve"> 10 съезд Единой России [Электронный ресурс]. – Электрон. дан. – Режим доступа: http://www.edinros.ru. 20.11.2008.</w:t>
      </w:r>
    </w:p>
    <w:p w:rsidR="0045198C" w:rsidRPr="0026118C" w:rsidRDefault="0045198C" w:rsidP="0045198C">
      <w:pPr>
        <w:pStyle w:val="a6"/>
        <w:numPr>
          <w:ilvl w:val="0"/>
          <w:numId w:val="1"/>
        </w:numPr>
        <w:tabs>
          <w:tab w:val="left" w:pos="142"/>
        </w:tabs>
        <w:spacing w:after="0" w:line="240" w:lineRule="auto"/>
        <w:ind w:left="227" w:hanging="227"/>
        <w:jc w:val="both"/>
        <w:rPr>
          <w:rFonts w:ascii="Times New Roman" w:hAnsi="Times New Roman"/>
          <w:color w:val="000000"/>
          <w:sz w:val="18"/>
          <w:szCs w:val="18"/>
        </w:rPr>
      </w:pPr>
      <w:r w:rsidRPr="0026118C">
        <w:rPr>
          <w:rFonts w:ascii="Times New Roman" w:hAnsi="Times New Roman"/>
          <w:i/>
          <w:color w:val="000000"/>
          <w:sz w:val="18"/>
          <w:szCs w:val="18"/>
        </w:rPr>
        <w:lastRenderedPageBreak/>
        <w:t xml:space="preserve"> </w:t>
      </w:r>
      <w:r w:rsidRPr="0026118C">
        <w:rPr>
          <w:rFonts w:ascii="Times New Roman" w:hAnsi="Times New Roman"/>
          <w:color w:val="000000"/>
          <w:sz w:val="18"/>
          <w:szCs w:val="18"/>
        </w:rPr>
        <w:t>Алексашенко, С. Российский кризис и антикризисный пакет: цели масштабы, эффективность / С. Алексашенко, В. Миронов, Д. Мирошниченко // Вопр</w:t>
      </w:r>
      <w:r w:rsidRPr="0026118C">
        <w:rPr>
          <w:rFonts w:ascii="Times New Roman" w:hAnsi="Times New Roman"/>
          <w:color w:val="000000"/>
          <w:sz w:val="18"/>
          <w:szCs w:val="18"/>
        </w:rPr>
        <w:t>о</w:t>
      </w:r>
      <w:r w:rsidRPr="0026118C">
        <w:rPr>
          <w:rFonts w:ascii="Times New Roman" w:hAnsi="Times New Roman"/>
          <w:color w:val="000000"/>
          <w:sz w:val="18"/>
          <w:szCs w:val="18"/>
        </w:rPr>
        <w:t xml:space="preserve">сы экономики. – 2011. – № 2. – </w:t>
      </w:r>
      <w:r w:rsidRPr="0026118C">
        <w:rPr>
          <w:rFonts w:ascii="Times New Roman" w:hAnsi="Times New Roman"/>
          <w:color w:val="000000"/>
          <w:sz w:val="18"/>
          <w:szCs w:val="18"/>
          <w:lang w:val="en-US"/>
        </w:rPr>
        <w:t>C</w:t>
      </w:r>
      <w:r w:rsidRPr="0026118C">
        <w:rPr>
          <w:rFonts w:ascii="Times New Roman" w:hAnsi="Times New Roman"/>
          <w:color w:val="000000"/>
          <w:sz w:val="18"/>
          <w:szCs w:val="18"/>
        </w:rPr>
        <w:t>. 43.</w:t>
      </w:r>
    </w:p>
    <w:p w:rsidR="0045198C" w:rsidRPr="0026118C" w:rsidRDefault="0045198C" w:rsidP="0045198C">
      <w:pPr>
        <w:pStyle w:val="a6"/>
        <w:numPr>
          <w:ilvl w:val="0"/>
          <w:numId w:val="1"/>
        </w:numPr>
        <w:tabs>
          <w:tab w:val="left" w:pos="142"/>
        </w:tabs>
        <w:spacing w:after="0" w:line="240" w:lineRule="auto"/>
        <w:ind w:left="227" w:hanging="227"/>
        <w:jc w:val="both"/>
        <w:rPr>
          <w:rFonts w:ascii="Times New Roman" w:hAnsi="Times New Roman"/>
          <w:sz w:val="18"/>
          <w:szCs w:val="18"/>
        </w:rPr>
      </w:pPr>
      <w:r w:rsidRPr="0026118C">
        <w:rPr>
          <w:rFonts w:ascii="Times New Roman" w:hAnsi="Times New Roman"/>
          <w:sz w:val="18"/>
          <w:szCs w:val="18"/>
        </w:rPr>
        <w:t xml:space="preserve"> Таганрогская правда [Электронный ресурс]. – 2012. – 9-15 марта. – №№ 39-41. – С. 21. – Электрон. дан. – Режим до</w:t>
      </w:r>
      <w:r w:rsidRPr="0026118C">
        <w:rPr>
          <w:rFonts w:ascii="Times New Roman" w:hAnsi="Times New Roman"/>
          <w:sz w:val="18"/>
          <w:szCs w:val="18"/>
        </w:rPr>
        <w:t>с</w:t>
      </w:r>
      <w:r w:rsidRPr="0026118C">
        <w:rPr>
          <w:rFonts w:ascii="Times New Roman" w:hAnsi="Times New Roman"/>
          <w:sz w:val="18"/>
          <w:szCs w:val="18"/>
        </w:rPr>
        <w:t xml:space="preserve">тупа: </w:t>
      </w:r>
      <w:hyperlink r:id="rId7" w:history="1">
        <w:r w:rsidRPr="0026118C">
          <w:rPr>
            <w:rStyle w:val="a7"/>
            <w:rFonts w:ascii="Times New Roman" w:hAnsi="Times New Roman"/>
            <w:sz w:val="18"/>
            <w:szCs w:val="18"/>
            <w:lang w:val="en-US"/>
          </w:rPr>
          <w:t>www</w:t>
        </w:r>
        <w:r w:rsidRPr="0026118C">
          <w:rPr>
            <w:rStyle w:val="a7"/>
            <w:rFonts w:ascii="Times New Roman" w:hAnsi="Times New Roman"/>
            <w:sz w:val="18"/>
            <w:szCs w:val="18"/>
          </w:rPr>
          <w:t>.</w:t>
        </w:r>
        <w:r w:rsidRPr="0026118C">
          <w:rPr>
            <w:rStyle w:val="a7"/>
            <w:rFonts w:ascii="Times New Roman" w:hAnsi="Times New Roman"/>
            <w:sz w:val="18"/>
            <w:szCs w:val="18"/>
            <w:lang w:val="en-US"/>
          </w:rPr>
          <w:t>taganrogprav</w:t>
        </w:r>
        <w:r w:rsidRPr="0026118C">
          <w:rPr>
            <w:rStyle w:val="a7"/>
            <w:rFonts w:ascii="Times New Roman" w:hAnsi="Times New Roman"/>
            <w:sz w:val="18"/>
            <w:szCs w:val="18"/>
          </w:rPr>
          <w:t>.</w:t>
        </w:r>
        <w:r w:rsidRPr="0026118C">
          <w:rPr>
            <w:rStyle w:val="a7"/>
            <w:rFonts w:ascii="Times New Roman" w:hAnsi="Times New Roman"/>
            <w:sz w:val="18"/>
            <w:szCs w:val="18"/>
            <w:lang w:val="en-US"/>
          </w:rPr>
          <w:t>ru</w:t>
        </w:r>
      </w:hyperlink>
      <w:r w:rsidRPr="0026118C">
        <w:rPr>
          <w:rFonts w:ascii="Times New Roman" w:hAnsi="Times New Roman"/>
          <w:sz w:val="18"/>
          <w:szCs w:val="18"/>
        </w:rPr>
        <w:t>.</w:t>
      </w:r>
    </w:p>
    <w:p w:rsidR="006131A4" w:rsidRDefault="006131A4"/>
    <w:sectPr w:rsidR="006131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F3269"/>
    <w:multiLevelType w:val="hybridMultilevel"/>
    <w:tmpl w:val="363ADB9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11F2CA3"/>
    <w:multiLevelType w:val="hybridMultilevel"/>
    <w:tmpl w:val="5B2E4FF4"/>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4A0E3161"/>
    <w:multiLevelType w:val="hybridMultilevel"/>
    <w:tmpl w:val="39C0C8AC"/>
    <w:lvl w:ilvl="0" w:tplc="0419000F">
      <w:start w:val="1"/>
      <w:numFmt w:val="decimal"/>
      <w:lvlText w:val="%1."/>
      <w:lvlJc w:val="left"/>
      <w:pPr>
        <w:ind w:left="1786" w:hanging="360"/>
      </w:pPr>
    </w:lvl>
    <w:lvl w:ilvl="1" w:tplc="04190019" w:tentative="1">
      <w:start w:val="1"/>
      <w:numFmt w:val="lowerLetter"/>
      <w:lvlText w:val="%2."/>
      <w:lvlJc w:val="left"/>
      <w:pPr>
        <w:ind w:left="2506" w:hanging="360"/>
      </w:pPr>
    </w:lvl>
    <w:lvl w:ilvl="2" w:tplc="0419001B" w:tentative="1">
      <w:start w:val="1"/>
      <w:numFmt w:val="lowerRoman"/>
      <w:lvlText w:val="%3."/>
      <w:lvlJc w:val="right"/>
      <w:pPr>
        <w:ind w:left="3226" w:hanging="180"/>
      </w:pPr>
    </w:lvl>
    <w:lvl w:ilvl="3" w:tplc="0419000F" w:tentative="1">
      <w:start w:val="1"/>
      <w:numFmt w:val="decimal"/>
      <w:lvlText w:val="%4."/>
      <w:lvlJc w:val="left"/>
      <w:pPr>
        <w:ind w:left="3946" w:hanging="360"/>
      </w:pPr>
    </w:lvl>
    <w:lvl w:ilvl="4" w:tplc="04190019" w:tentative="1">
      <w:start w:val="1"/>
      <w:numFmt w:val="lowerLetter"/>
      <w:lvlText w:val="%5."/>
      <w:lvlJc w:val="left"/>
      <w:pPr>
        <w:ind w:left="4666" w:hanging="360"/>
      </w:pPr>
    </w:lvl>
    <w:lvl w:ilvl="5" w:tplc="0419001B" w:tentative="1">
      <w:start w:val="1"/>
      <w:numFmt w:val="lowerRoman"/>
      <w:lvlText w:val="%6."/>
      <w:lvlJc w:val="right"/>
      <w:pPr>
        <w:ind w:left="5386" w:hanging="180"/>
      </w:pPr>
    </w:lvl>
    <w:lvl w:ilvl="6" w:tplc="0419000F" w:tentative="1">
      <w:start w:val="1"/>
      <w:numFmt w:val="decimal"/>
      <w:lvlText w:val="%7."/>
      <w:lvlJc w:val="left"/>
      <w:pPr>
        <w:ind w:left="6106" w:hanging="360"/>
      </w:pPr>
    </w:lvl>
    <w:lvl w:ilvl="7" w:tplc="04190019" w:tentative="1">
      <w:start w:val="1"/>
      <w:numFmt w:val="lowerLetter"/>
      <w:lvlText w:val="%8."/>
      <w:lvlJc w:val="left"/>
      <w:pPr>
        <w:ind w:left="6826" w:hanging="360"/>
      </w:pPr>
    </w:lvl>
    <w:lvl w:ilvl="8" w:tplc="0419001B" w:tentative="1">
      <w:start w:val="1"/>
      <w:numFmt w:val="lowerRoman"/>
      <w:lvlText w:val="%9."/>
      <w:lvlJc w:val="right"/>
      <w:pPr>
        <w:ind w:left="7546"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FELayout/>
  </w:compat>
  <w:rsids>
    <w:rsidRoot w:val="0045198C"/>
    <w:rsid w:val="0045198C"/>
    <w:rsid w:val="006131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5198C"/>
    <w:pPr>
      <w:keepNext/>
      <w:spacing w:before="240" w:after="60"/>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198C"/>
    <w:rPr>
      <w:rFonts w:ascii="Arial" w:eastAsia="Times New Roman" w:hAnsi="Arial" w:cs="Arial"/>
      <w:b/>
      <w:bCs/>
      <w:kern w:val="32"/>
      <w:sz w:val="32"/>
      <w:szCs w:val="32"/>
    </w:rPr>
  </w:style>
  <w:style w:type="paragraph" w:styleId="a3">
    <w:name w:val="Normal (Web)"/>
    <w:basedOn w:val="a"/>
    <w:rsid w:val="0045198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Indent"/>
    <w:basedOn w:val="a"/>
    <w:link w:val="a5"/>
    <w:unhideWhenUsed/>
    <w:rsid w:val="0045198C"/>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5">
    <w:name w:val="Основной текст с отступом Знак"/>
    <w:basedOn w:val="a0"/>
    <w:link w:val="a4"/>
    <w:rsid w:val="0045198C"/>
    <w:rPr>
      <w:rFonts w:ascii="Times New Roman" w:eastAsia="Times New Roman" w:hAnsi="Times New Roman" w:cs="Times New Roman"/>
      <w:sz w:val="20"/>
      <w:szCs w:val="20"/>
    </w:rPr>
  </w:style>
  <w:style w:type="paragraph" w:styleId="2">
    <w:name w:val="Body Text Indent 2"/>
    <w:basedOn w:val="a"/>
    <w:link w:val="20"/>
    <w:rsid w:val="0045198C"/>
    <w:pPr>
      <w:spacing w:after="120" w:line="480" w:lineRule="auto"/>
      <w:ind w:left="283"/>
    </w:pPr>
    <w:rPr>
      <w:rFonts w:ascii="Calibri" w:eastAsia="Times New Roman" w:hAnsi="Calibri" w:cs="Times New Roman"/>
    </w:rPr>
  </w:style>
  <w:style w:type="character" w:customStyle="1" w:styleId="20">
    <w:name w:val="Основной текст с отступом 2 Знак"/>
    <w:basedOn w:val="a0"/>
    <w:link w:val="2"/>
    <w:rsid w:val="0045198C"/>
    <w:rPr>
      <w:rFonts w:ascii="Calibri" w:eastAsia="Times New Roman" w:hAnsi="Calibri" w:cs="Times New Roman"/>
    </w:rPr>
  </w:style>
  <w:style w:type="paragraph" w:styleId="a6">
    <w:name w:val="List Paragraph"/>
    <w:basedOn w:val="a"/>
    <w:uiPriority w:val="34"/>
    <w:qFormat/>
    <w:rsid w:val="0045198C"/>
    <w:pPr>
      <w:ind w:left="720"/>
      <w:contextualSpacing/>
    </w:pPr>
    <w:rPr>
      <w:rFonts w:ascii="Calibri" w:eastAsia="Calibri" w:hAnsi="Calibri" w:cs="Times New Roman"/>
      <w:lang w:eastAsia="en-US"/>
    </w:rPr>
  </w:style>
  <w:style w:type="character" w:styleId="a7">
    <w:name w:val="Hyperlink"/>
    <w:basedOn w:val="a0"/>
    <w:uiPriority w:val="99"/>
    <w:unhideWhenUsed/>
    <w:rsid w:val="0045198C"/>
    <w:rPr>
      <w:color w:val="0000FF"/>
      <w:u w:val="single"/>
    </w:rPr>
  </w:style>
  <w:style w:type="paragraph" w:styleId="a8">
    <w:name w:val="Balloon Text"/>
    <w:basedOn w:val="a"/>
    <w:link w:val="a9"/>
    <w:uiPriority w:val="99"/>
    <w:semiHidden/>
    <w:unhideWhenUsed/>
    <w:rsid w:val="0045198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519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aganrogpra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0.10420841683366733"/>
          <c:y val="0.12087912087912089"/>
          <c:w val="0.5430861723446897"/>
          <c:h val="0.74175824175824179"/>
        </c:manualLayout>
      </c:layout>
      <c:lineChart>
        <c:grouping val="standard"/>
        <c:ser>
          <c:idx val="0"/>
          <c:order val="0"/>
          <c:tx>
            <c:strRef>
              <c:f>Sheet1!$A$2</c:f>
              <c:strCache>
                <c:ptCount val="1"/>
                <c:pt idx="0">
                  <c:v>Единая Россия</c:v>
                </c:pt>
              </c:strCache>
            </c:strRef>
          </c:tx>
          <c:spPr>
            <a:ln w="25392">
              <a:solidFill>
                <a:srgbClr val="808000"/>
              </a:solidFill>
              <a:prstDash val="solid"/>
            </a:ln>
          </c:spPr>
          <c:marker>
            <c:symbol val="none"/>
          </c:marker>
          <c:cat>
            <c:strRef>
              <c:f>Sheet1!$B$1:$H$1</c:f>
              <c:strCache>
                <c:ptCount val="7"/>
                <c:pt idx="1">
                  <c:v>93 г</c:v>
                </c:pt>
                <c:pt idx="2">
                  <c:v>95 г</c:v>
                </c:pt>
                <c:pt idx="3">
                  <c:v>99 г.</c:v>
                </c:pt>
                <c:pt idx="4">
                  <c:v>2003 г.</c:v>
                </c:pt>
                <c:pt idx="5">
                  <c:v>2007г.</c:v>
                </c:pt>
                <c:pt idx="6">
                  <c:v>2011</c:v>
                </c:pt>
              </c:strCache>
            </c:strRef>
          </c:cat>
          <c:val>
            <c:numRef>
              <c:f>Sheet1!$B$2:$H$2</c:f>
              <c:numCache>
                <c:formatCode>0.00%</c:formatCode>
                <c:ptCount val="7"/>
                <c:pt idx="1">
                  <c:v>0.23</c:v>
                </c:pt>
                <c:pt idx="2" formatCode="#,##0.00_р_.;[Red]\-#,##0.00_р_.">
                  <c:v>11</c:v>
                </c:pt>
                <c:pt idx="3" formatCode="#,##0.00_р_.;[Red]\-#,##0.00_р_.">
                  <c:v>22</c:v>
                </c:pt>
                <c:pt idx="4" formatCode="#,##0.00_р_.;[Red]\-#,##0.00_р_.">
                  <c:v>37</c:v>
                </c:pt>
                <c:pt idx="5" formatCode="#,##0.00_р_.;[Red]\-#,##0.00_р_.">
                  <c:v>65</c:v>
                </c:pt>
                <c:pt idx="6" formatCode="General">
                  <c:v>49</c:v>
                </c:pt>
              </c:numCache>
            </c:numRef>
          </c:val>
          <c:smooth val="1"/>
        </c:ser>
        <c:ser>
          <c:idx val="1"/>
          <c:order val="1"/>
          <c:tx>
            <c:strRef>
              <c:f>Sheet1!$A$3</c:f>
              <c:strCache>
                <c:ptCount val="1"/>
                <c:pt idx="0">
                  <c:v>СПС</c:v>
                </c:pt>
              </c:strCache>
            </c:strRef>
          </c:tx>
          <c:spPr>
            <a:ln w="25392">
              <a:solidFill>
                <a:srgbClr val="0000FF"/>
              </a:solidFill>
              <a:prstDash val="solid"/>
            </a:ln>
          </c:spPr>
          <c:marker>
            <c:symbol val="none"/>
          </c:marker>
          <c:cat>
            <c:strRef>
              <c:f>Sheet1!$B$1:$H$1</c:f>
              <c:strCache>
                <c:ptCount val="7"/>
                <c:pt idx="1">
                  <c:v>93 г</c:v>
                </c:pt>
                <c:pt idx="2">
                  <c:v>95 г</c:v>
                </c:pt>
                <c:pt idx="3">
                  <c:v>99 г.</c:v>
                </c:pt>
                <c:pt idx="4">
                  <c:v>2003 г.</c:v>
                </c:pt>
                <c:pt idx="5">
                  <c:v>2007г.</c:v>
                </c:pt>
                <c:pt idx="6">
                  <c:v>2011</c:v>
                </c:pt>
              </c:strCache>
            </c:strRef>
          </c:cat>
          <c:val>
            <c:numRef>
              <c:f>Sheet1!$B$3:$H$3</c:f>
              <c:numCache>
                <c:formatCode>#,##0.00_р_.;[Red]\-#,##0.00_р_.</c:formatCode>
                <c:ptCount val="7"/>
                <c:pt idx="1">
                  <c:v>8.3000000000000007</c:v>
                </c:pt>
                <c:pt idx="2" formatCode="0.00%">
                  <c:v>7.4</c:v>
                </c:pt>
                <c:pt idx="3">
                  <c:v>8</c:v>
                </c:pt>
                <c:pt idx="4">
                  <c:v>4</c:v>
                </c:pt>
                <c:pt idx="5" formatCode="0%">
                  <c:v>4</c:v>
                </c:pt>
                <c:pt idx="6" formatCode="General">
                  <c:v>0.5</c:v>
                </c:pt>
              </c:numCache>
            </c:numRef>
          </c:val>
          <c:smooth val="1"/>
        </c:ser>
        <c:ser>
          <c:idx val="2"/>
          <c:order val="2"/>
          <c:tx>
            <c:strRef>
              <c:f>Sheet1!$A$4</c:f>
              <c:strCache>
                <c:ptCount val="1"/>
                <c:pt idx="0">
                  <c:v>КПРФ</c:v>
                </c:pt>
              </c:strCache>
            </c:strRef>
          </c:tx>
          <c:spPr>
            <a:ln w="25392">
              <a:solidFill>
                <a:srgbClr val="FF6600"/>
              </a:solidFill>
              <a:prstDash val="solid"/>
            </a:ln>
          </c:spPr>
          <c:marker>
            <c:symbol val="none"/>
          </c:marker>
          <c:cat>
            <c:strRef>
              <c:f>Sheet1!$B$1:$H$1</c:f>
              <c:strCache>
                <c:ptCount val="7"/>
                <c:pt idx="1">
                  <c:v>93 г</c:v>
                </c:pt>
                <c:pt idx="2">
                  <c:v>95 г</c:v>
                </c:pt>
                <c:pt idx="3">
                  <c:v>99 г.</c:v>
                </c:pt>
                <c:pt idx="4">
                  <c:v>2003 г.</c:v>
                </c:pt>
                <c:pt idx="5">
                  <c:v>2007г.</c:v>
                </c:pt>
                <c:pt idx="6">
                  <c:v>2011</c:v>
                </c:pt>
              </c:strCache>
            </c:strRef>
          </c:cat>
          <c:val>
            <c:numRef>
              <c:f>Sheet1!$B$4:$H$4</c:f>
              <c:numCache>
                <c:formatCode>#,##0.00_р_.;[Red]\-#,##0.00_р_.</c:formatCode>
                <c:ptCount val="7"/>
                <c:pt idx="1">
                  <c:v>12</c:v>
                </c:pt>
                <c:pt idx="2">
                  <c:v>12</c:v>
                </c:pt>
                <c:pt idx="3">
                  <c:v>13</c:v>
                </c:pt>
                <c:pt idx="4">
                  <c:v>14</c:v>
                </c:pt>
                <c:pt idx="5">
                  <c:v>11.57</c:v>
                </c:pt>
                <c:pt idx="6" formatCode="General">
                  <c:v>19.16</c:v>
                </c:pt>
              </c:numCache>
            </c:numRef>
          </c:val>
          <c:smooth val="1"/>
        </c:ser>
        <c:ser>
          <c:idx val="3"/>
          <c:order val="3"/>
          <c:tx>
            <c:strRef>
              <c:f>Sheet1!$A$5</c:f>
              <c:strCache>
                <c:ptCount val="1"/>
                <c:pt idx="0">
                  <c:v>ЛДПР</c:v>
                </c:pt>
              </c:strCache>
            </c:strRef>
          </c:tx>
          <c:spPr>
            <a:ln w="25392">
              <a:solidFill>
                <a:srgbClr val="339966"/>
              </a:solidFill>
              <a:prstDash val="solid"/>
            </a:ln>
          </c:spPr>
          <c:marker>
            <c:symbol val="none"/>
          </c:marker>
          <c:cat>
            <c:strRef>
              <c:f>Sheet1!$B$1:$H$1</c:f>
              <c:strCache>
                <c:ptCount val="7"/>
                <c:pt idx="1">
                  <c:v>93 г</c:v>
                </c:pt>
                <c:pt idx="2">
                  <c:v>95 г</c:v>
                </c:pt>
                <c:pt idx="3">
                  <c:v>99 г.</c:v>
                </c:pt>
                <c:pt idx="4">
                  <c:v>2003 г.</c:v>
                </c:pt>
                <c:pt idx="5">
                  <c:v>2007г.</c:v>
                </c:pt>
                <c:pt idx="6">
                  <c:v>2011</c:v>
                </c:pt>
              </c:strCache>
            </c:strRef>
          </c:cat>
          <c:val>
            <c:numRef>
              <c:f>Sheet1!$B$5:$H$5</c:f>
              <c:numCache>
                <c:formatCode>0.00%</c:formatCode>
                <c:ptCount val="7"/>
                <c:pt idx="1">
                  <c:v>22</c:v>
                </c:pt>
                <c:pt idx="2">
                  <c:v>8.1</c:v>
                </c:pt>
                <c:pt idx="3" formatCode="#,##0.00_р_.;[Red]\-#,##0.00_р_.">
                  <c:v>6.5</c:v>
                </c:pt>
                <c:pt idx="4" formatCode="#,##0.00_р_.;[Red]\-#,##0.00_р_.">
                  <c:v>12</c:v>
                </c:pt>
                <c:pt idx="5" formatCode="#,##0.00_р_.;[Red]\-#,##0.00_р_.">
                  <c:v>12</c:v>
                </c:pt>
                <c:pt idx="6" formatCode="General">
                  <c:v>11.6</c:v>
                </c:pt>
              </c:numCache>
            </c:numRef>
          </c:val>
          <c:smooth val="1"/>
        </c:ser>
        <c:ser>
          <c:idx val="4"/>
          <c:order val="4"/>
          <c:tx>
            <c:strRef>
              <c:f>Sheet1!$A$6</c:f>
              <c:strCache>
                <c:ptCount val="1"/>
                <c:pt idx="0">
                  <c:v>Спр.Рос.</c:v>
                </c:pt>
              </c:strCache>
            </c:strRef>
          </c:tx>
          <c:spPr>
            <a:ln w="12696">
              <a:solidFill>
                <a:srgbClr val="800080"/>
              </a:solidFill>
              <a:prstDash val="solid"/>
            </a:ln>
          </c:spPr>
          <c:marker>
            <c:symbol val="none"/>
          </c:marker>
          <c:cat>
            <c:strRef>
              <c:f>Sheet1!$B$1:$H$1</c:f>
              <c:strCache>
                <c:ptCount val="7"/>
                <c:pt idx="1">
                  <c:v>93 г</c:v>
                </c:pt>
                <c:pt idx="2">
                  <c:v>95 г</c:v>
                </c:pt>
                <c:pt idx="3">
                  <c:v>99 г.</c:v>
                </c:pt>
                <c:pt idx="4">
                  <c:v>2003 г.</c:v>
                </c:pt>
                <c:pt idx="5">
                  <c:v>2007г.</c:v>
                </c:pt>
                <c:pt idx="6">
                  <c:v>2011</c:v>
                </c:pt>
              </c:strCache>
            </c:strRef>
          </c:cat>
          <c:val>
            <c:numRef>
              <c:f>Sheet1!$B$6:$H$6</c:f>
              <c:numCache>
                <c:formatCode>0.00%</c:formatCode>
                <c:ptCount val="7"/>
                <c:pt idx="1">
                  <c:v>0</c:v>
                </c:pt>
                <c:pt idx="2">
                  <c:v>0</c:v>
                </c:pt>
                <c:pt idx="3">
                  <c:v>0</c:v>
                </c:pt>
                <c:pt idx="4">
                  <c:v>0</c:v>
                </c:pt>
                <c:pt idx="5" formatCode="0%">
                  <c:v>11</c:v>
                </c:pt>
                <c:pt idx="6" formatCode="General">
                  <c:v>13.2</c:v>
                </c:pt>
              </c:numCache>
            </c:numRef>
          </c:val>
          <c:smooth val="1"/>
        </c:ser>
        <c:ser>
          <c:idx val="5"/>
          <c:order val="5"/>
          <c:tx>
            <c:strRef>
              <c:f>Sheet1!$A$8</c:f>
              <c:strCache>
                <c:ptCount val="1"/>
              </c:strCache>
            </c:strRef>
          </c:tx>
          <c:spPr>
            <a:ln w="12696">
              <a:solidFill>
                <a:srgbClr val="800000"/>
              </a:solidFill>
              <a:prstDash val="solid"/>
            </a:ln>
          </c:spPr>
          <c:marker>
            <c:symbol val="none"/>
          </c:marker>
          <c:cat>
            <c:strRef>
              <c:f>Sheet1!$B$1:$H$1</c:f>
              <c:strCache>
                <c:ptCount val="7"/>
                <c:pt idx="1">
                  <c:v>93 г</c:v>
                </c:pt>
                <c:pt idx="2">
                  <c:v>95 г</c:v>
                </c:pt>
                <c:pt idx="3">
                  <c:v>99 г.</c:v>
                </c:pt>
                <c:pt idx="4">
                  <c:v>2003 г.</c:v>
                </c:pt>
                <c:pt idx="5">
                  <c:v>2007г.</c:v>
                </c:pt>
                <c:pt idx="6">
                  <c:v>2011</c:v>
                </c:pt>
              </c:strCache>
            </c:strRef>
          </c:cat>
          <c:val>
            <c:numRef>
              <c:f>Sheet1!$B$8:$H$8</c:f>
              <c:numCache>
                <c:formatCode>General</c:formatCode>
                <c:ptCount val="7"/>
              </c:numCache>
            </c:numRef>
          </c:val>
          <c:smooth val="1"/>
        </c:ser>
        <c:marker val="1"/>
        <c:axId val="71485312"/>
        <c:axId val="71486848"/>
      </c:lineChart>
      <c:catAx>
        <c:axId val="71485312"/>
        <c:scaling>
          <c:orientation val="minMax"/>
        </c:scaling>
        <c:axPos val="b"/>
        <c:majorGridlines>
          <c:spPr>
            <a:ln w="3174">
              <a:solidFill>
                <a:srgbClr val="000000"/>
              </a:solidFill>
              <a:prstDash val="solid"/>
            </a:ln>
          </c:spPr>
        </c:majorGridlines>
        <c:numFmt formatCode="General" sourceLinked="1"/>
        <c:majorTickMark val="cross"/>
        <c:tickLblPos val="nextTo"/>
        <c:spPr>
          <a:ln w="3174">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71486848"/>
        <c:crosses val="autoZero"/>
        <c:lblAlgn val="ctr"/>
        <c:lblOffset val="520"/>
        <c:tickLblSkip val="1"/>
        <c:tickMarkSkip val="1"/>
      </c:catAx>
      <c:valAx>
        <c:axId val="71486848"/>
        <c:scaling>
          <c:orientation val="minMax"/>
        </c:scaling>
        <c:axPos val="l"/>
        <c:majorGridlines>
          <c:spPr>
            <a:ln w="3174">
              <a:solidFill>
                <a:srgbClr val="000000"/>
              </a:solidFill>
              <a:prstDash val="solid"/>
            </a:ln>
          </c:spPr>
        </c:majorGridlines>
        <c:numFmt formatCode="#,##0.00_р_.;[Red]\-#,##0.00_р_." sourceLinked="0"/>
        <c:tickLblPos val="nextTo"/>
        <c:spPr>
          <a:ln w="3174">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71485312"/>
        <c:crosses val="autoZero"/>
        <c:crossBetween val="midCat"/>
      </c:valAx>
      <c:spPr>
        <a:solidFill>
          <a:srgbClr val="FFFFFF"/>
        </a:solidFill>
        <a:ln w="12696">
          <a:solidFill>
            <a:srgbClr val="000000"/>
          </a:solidFill>
          <a:prstDash val="solid"/>
        </a:ln>
      </c:spPr>
    </c:plotArea>
    <c:legend>
      <c:legendPos val="r"/>
      <c:legendEntry>
        <c:idx val="5"/>
        <c:delete val="1"/>
      </c:legendEntry>
      <c:layout>
        <c:manualLayout>
          <c:xMode val="edge"/>
          <c:yMode val="edge"/>
          <c:x val="0.7334668766404201"/>
          <c:y val="0.1373626373626374"/>
          <c:w val="0.26452913385826782"/>
          <c:h val="0.58241758241758224"/>
        </c:manualLayout>
      </c:layout>
      <c:spPr>
        <a:solidFill>
          <a:srgbClr val="FFFFFF"/>
        </a:solidFill>
        <a:ln w="3174">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ru-RU"/>
        </a:p>
      </c:txPr>
    </c:legend>
    <c:plotVisOnly val="1"/>
    <c:dispBlanksAs val="gap"/>
  </c:chart>
  <c:spPr>
    <a:solidFill>
      <a:srgbClr val="FFFFFF"/>
    </a:solidFill>
    <a:ln>
      <a:noFill/>
    </a:ln>
  </c:spPr>
  <c:txPr>
    <a:bodyPr/>
    <a:lstStyle/>
    <a:p>
      <a:pPr>
        <a:defRPr sz="1000" b="0" i="0" u="none" strike="noStrike" baseline="0">
          <a:solidFill>
            <a:srgbClr val="000000"/>
          </a:solidFill>
          <a:latin typeface="Arial"/>
          <a:ea typeface="Arial"/>
          <a:cs typeface="Arial"/>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0.16322701688555347"/>
          <c:y val="0.11170212765957449"/>
          <c:w val="0.51969981238275065"/>
          <c:h val="0.74468085106384074"/>
        </c:manualLayout>
      </c:layout>
      <c:lineChart>
        <c:grouping val="standard"/>
        <c:ser>
          <c:idx val="0"/>
          <c:order val="0"/>
          <c:tx>
            <c:strRef>
              <c:f>Sheet1!$A$2</c:f>
              <c:strCache>
                <c:ptCount val="1"/>
                <c:pt idx="0">
                  <c:v>Единая Россия</c:v>
                </c:pt>
              </c:strCache>
            </c:strRef>
          </c:tx>
          <c:spPr>
            <a:ln w="25399">
              <a:solidFill>
                <a:srgbClr val="808000"/>
              </a:solidFill>
              <a:prstDash val="solid"/>
            </a:ln>
          </c:spPr>
          <c:marker>
            <c:symbol val="none"/>
          </c:marker>
          <c:cat>
            <c:strRef>
              <c:f>Sheet1!$B$1:$G$1</c:f>
              <c:strCache>
                <c:ptCount val="6"/>
                <c:pt idx="0">
                  <c:v>1993 г </c:v>
                </c:pt>
                <c:pt idx="1">
                  <c:v>1995 г.</c:v>
                </c:pt>
                <c:pt idx="2">
                  <c:v>2000 г.</c:v>
                </c:pt>
                <c:pt idx="3">
                  <c:v>2005 г.</c:v>
                </c:pt>
                <c:pt idx="4">
                  <c:v>2009 г.</c:v>
                </c:pt>
                <c:pt idx="5">
                  <c:v>2011</c:v>
                </c:pt>
              </c:strCache>
            </c:strRef>
          </c:cat>
          <c:val>
            <c:numRef>
              <c:f>Sheet1!$B$2:$G$2</c:f>
              <c:numCache>
                <c:formatCode>0.00%</c:formatCode>
                <c:ptCount val="6"/>
                <c:pt idx="0" formatCode="0%">
                  <c:v>0</c:v>
                </c:pt>
                <c:pt idx="1">
                  <c:v>0</c:v>
                </c:pt>
                <c:pt idx="2">
                  <c:v>0</c:v>
                </c:pt>
                <c:pt idx="3" formatCode="0%">
                  <c:v>20</c:v>
                </c:pt>
                <c:pt idx="4" formatCode="0%">
                  <c:v>96</c:v>
                </c:pt>
                <c:pt idx="5" formatCode="General">
                  <c:v>37</c:v>
                </c:pt>
              </c:numCache>
            </c:numRef>
          </c:val>
          <c:smooth val="1"/>
        </c:ser>
        <c:ser>
          <c:idx val="1"/>
          <c:order val="1"/>
          <c:tx>
            <c:strRef>
              <c:f>Sheet1!$A$3</c:f>
              <c:strCache>
                <c:ptCount val="1"/>
                <c:pt idx="0">
                  <c:v>СПС</c:v>
                </c:pt>
              </c:strCache>
            </c:strRef>
          </c:tx>
          <c:spPr>
            <a:ln w="25399">
              <a:solidFill>
                <a:srgbClr val="0000FF"/>
              </a:solidFill>
              <a:prstDash val="solid"/>
            </a:ln>
          </c:spPr>
          <c:marker>
            <c:symbol val="none"/>
          </c:marker>
          <c:cat>
            <c:strRef>
              <c:f>Sheet1!$B$1:$G$1</c:f>
              <c:strCache>
                <c:ptCount val="6"/>
                <c:pt idx="0">
                  <c:v>1993 г </c:v>
                </c:pt>
                <c:pt idx="1">
                  <c:v>1995 г.</c:v>
                </c:pt>
                <c:pt idx="2">
                  <c:v>2000 г.</c:v>
                </c:pt>
                <c:pt idx="3">
                  <c:v>2005 г.</c:v>
                </c:pt>
                <c:pt idx="4">
                  <c:v>2009 г.</c:v>
                </c:pt>
                <c:pt idx="5">
                  <c:v>2011</c:v>
                </c:pt>
              </c:strCache>
            </c:strRef>
          </c:cat>
          <c:val>
            <c:numRef>
              <c:f>Sheet1!$B$3:$G$3</c:f>
              <c:numCache>
                <c:formatCode>0.00%</c:formatCode>
                <c:ptCount val="6"/>
                <c:pt idx="0">
                  <c:v>0</c:v>
                </c:pt>
                <c:pt idx="1">
                  <c:v>0</c:v>
                </c:pt>
                <c:pt idx="2">
                  <c:v>7.0000000000000021E-2</c:v>
                </c:pt>
                <c:pt idx="3" formatCode="0%">
                  <c:v>12</c:v>
                </c:pt>
                <c:pt idx="4">
                  <c:v>0</c:v>
                </c:pt>
                <c:pt idx="5" formatCode="General">
                  <c:v>0.5</c:v>
                </c:pt>
              </c:numCache>
            </c:numRef>
          </c:val>
          <c:smooth val="1"/>
        </c:ser>
        <c:ser>
          <c:idx val="2"/>
          <c:order val="2"/>
          <c:tx>
            <c:strRef>
              <c:f>Sheet1!$A$4</c:f>
              <c:strCache>
                <c:ptCount val="1"/>
                <c:pt idx="0">
                  <c:v>КПРФ</c:v>
                </c:pt>
              </c:strCache>
            </c:strRef>
          </c:tx>
          <c:spPr>
            <a:ln w="25399">
              <a:solidFill>
                <a:srgbClr val="FF6600"/>
              </a:solidFill>
              <a:prstDash val="solid"/>
            </a:ln>
          </c:spPr>
          <c:marker>
            <c:symbol val="none"/>
          </c:marker>
          <c:cat>
            <c:strRef>
              <c:f>Sheet1!$B$1:$G$1</c:f>
              <c:strCache>
                <c:ptCount val="6"/>
                <c:pt idx="0">
                  <c:v>1993 г </c:v>
                </c:pt>
                <c:pt idx="1">
                  <c:v>1995 г.</c:v>
                </c:pt>
                <c:pt idx="2">
                  <c:v>2000 г.</c:v>
                </c:pt>
                <c:pt idx="3">
                  <c:v>2005 г.</c:v>
                </c:pt>
                <c:pt idx="4">
                  <c:v>2009 г.</c:v>
                </c:pt>
                <c:pt idx="5">
                  <c:v>2011</c:v>
                </c:pt>
              </c:strCache>
            </c:strRef>
          </c:cat>
          <c:val>
            <c:numRef>
              <c:f>Sheet1!$B$4:$G$4</c:f>
              <c:numCache>
                <c:formatCode>0.00%</c:formatCode>
                <c:ptCount val="6"/>
                <c:pt idx="0">
                  <c:v>0</c:v>
                </c:pt>
                <c:pt idx="1">
                  <c:v>0</c:v>
                </c:pt>
                <c:pt idx="2">
                  <c:v>7.0000000000000021E-2</c:v>
                </c:pt>
                <c:pt idx="3">
                  <c:v>0</c:v>
                </c:pt>
                <c:pt idx="4" formatCode="0%">
                  <c:v>4.0000000000000015E-2</c:v>
                </c:pt>
                <c:pt idx="5" formatCode="General">
                  <c:v>38</c:v>
                </c:pt>
              </c:numCache>
            </c:numRef>
          </c:val>
          <c:smooth val="1"/>
        </c:ser>
        <c:ser>
          <c:idx val="3"/>
          <c:order val="3"/>
          <c:tx>
            <c:strRef>
              <c:f>Sheet1!$A$5</c:f>
              <c:strCache>
                <c:ptCount val="1"/>
                <c:pt idx="0">
                  <c:v>ЛДПР</c:v>
                </c:pt>
              </c:strCache>
            </c:strRef>
          </c:tx>
          <c:spPr>
            <a:ln w="25399">
              <a:solidFill>
                <a:srgbClr val="339966"/>
              </a:solidFill>
              <a:prstDash val="solid"/>
            </a:ln>
          </c:spPr>
          <c:marker>
            <c:symbol val="none"/>
          </c:marker>
          <c:cat>
            <c:strRef>
              <c:f>Sheet1!$B$1:$G$1</c:f>
              <c:strCache>
                <c:ptCount val="6"/>
                <c:pt idx="0">
                  <c:v>1993 г </c:v>
                </c:pt>
                <c:pt idx="1">
                  <c:v>1995 г.</c:v>
                </c:pt>
                <c:pt idx="2">
                  <c:v>2000 г.</c:v>
                </c:pt>
                <c:pt idx="3">
                  <c:v>2005 г.</c:v>
                </c:pt>
                <c:pt idx="4">
                  <c:v>2009 г.</c:v>
                </c:pt>
                <c:pt idx="5">
                  <c:v>2011</c:v>
                </c:pt>
              </c:strCache>
            </c:strRef>
          </c:cat>
          <c:val>
            <c:numRef>
              <c:f>Sheet1!$B$5:$G$5</c:f>
              <c:numCache>
                <c:formatCode>0.00%</c:formatCode>
                <c:ptCount val="6"/>
                <c:pt idx="0">
                  <c:v>0</c:v>
                </c:pt>
                <c:pt idx="1">
                  <c:v>0</c:v>
                </c:pt>
                <c:pt idx="2">
                  <c:v>0</c:v>
                </c:pt>
                <c:pt idx="3">
                  <c:v>0</c:v>
                </c:pt>
                <c:pt idx="4">
                  <c:v>0</c:v>
                </c:pt>
                <c:pt idx="5" formatCode="General">
                  <c:v>0.5</c:v>
                </c:pt>
              </c:numCache>
            </c:numRef>
          </c:val>
          <c:smooth val="1"/>
        </c:ser>
        <c:ser>
          <c:idx val="4"/>
          <c:order val="4"/>
          <c:tx>
            <c:strRef>
              <c:f>Sheet1!$A$6</c:f>
              <c:strCache>
                <c:ptCount val="1"/>
                <c:pt idx="0">
                  <c:v>Спр. Рос</c:v>
                </c:pt>
              </c:strCache>
            </c:strRef>
          </c:tx>
          <c:spPr>
            <a:ln w="12700">
              <a:solidFill>
                <a:srgbClr val="800080"/>
              </a:solidFill>
              <a:prstDash val="solid"/>
            </a:ln>
          </c:spPr>
          <c:marker>
            <c:symbol val="none"/>
          </c:marker>
          <c:cat>
            <c:strRef>
              <c:f>Sheet1!$B$1:$G$1</c:f>
              <c:strCache>
                <c:ptCount val="6"/>
                <c:pt idx="0">
                  <c:v>1993 г </c:v>
                </c:pt>
                <c:pt idx="1">
                  <c:v>1995 г.</c:v>
                </c:pt>
                <c:pt idx="2">
                  <c:v>2000 г.</c:v>
                </c:pt>
                <c:pt idx="3">
                  <c:v>2005 г.</c:v>
                </c:pt>
                <c:pt idx="4">
                  <c:v>2009 г.</c:v>
                </c:pt>
                <c:pt idx="5">
                  <c:v>2011</c:v>
                </c:pt>
              </c:strCache>
            </c:strRef>
          </c:cat>
          <c:val>
            <c:numRef>
              <c:f>Sheet1!$B$6:$G$6</c:f>
              <c:numCache>
                <c:formatCode>0.00%</c:formatCode>
                <c:ptCount val="6"/>
                <c:pt idx="0">
                  <c:v>0</c:v>
                </c:pt>
                <c:pt idx="1">
                  <c:v>0</c:v>
                </c:pt>
                <c:pt idx="2">
                  <c:v>0</c:v>
                </c:pt>
                <c:pt idx="3" formatCode="General">
                  <c:v>0</c:v>
                </c:pt>
                <c:pt idx="4">
                  <c:v>0</c:v>
                </c:pt>
                <c:pt idx="5" formatCode="General">
                  <c:v>3</c:v>
                </c:pt>
              </c:numCache>
            </c:numRef>
          </c:val>
          <c:smooth val="1"/>
        </c:ser>
        <c:marker val="1"/>
        <c:axId val="71399680"/>
        <c:axId val="130813952"/>
      </c:lineChart>
      <c:catAx>
        <c:axId val="71399680"/>
        <c:scaling>
          <c:orientation val="minMax"/>
        </c:scaling>
        <c:axPos val="b"/>
        <c:majorGridlines>
          <c:spPr>
            <a:ln w="3175">
              <a:solidFill>
                <a:srgbClr val="000000"/>
              </a:solidFill>
              <a:prstDash val="solid"/>
            </a:ln>
          </c:spPr>
        </c:majorGridlines>
        <c:numFmt formatCode="General"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30813952"/>
        <c:crosses val="autoZero"/>
        <c:lblAlgn val="ctr"/>
        <c:lblOffset val="360"/>
        <c:tickLblSkip val="1"/>
        <c:tickMarkSkip val="1"/>
      </c:catAx>
      <c:valAx>
        <c:axId val="130813952"/>
        <c:scaling>
          <c:orientation val="minMax"/>
        </c:scaling>
        <c:axPos val="l"/>
        <c:majorGridlines>
          <c:spPr>
            <a:ln w="3175">
              <a:solidFill>
                <a:srgbClr val="000000"/>
              </a:solidFill>
              <a:prstDash val="solid"/>
            </a:ln>
          </c:spPr>
        </c:majorGridlines>
        <c:numFmt formatCode="0.0%" sourceLinked="0"/>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71399680"/>
        <c:crosses val="autoZero"/>
        <c:crossBetween val="midCat"/>
        <c:dispUnits>
          <c:builtInUnit val="hundreds"/>
          <c:dispUnitsLbl>
            <c:layout>
              <c:manualLayout>
                <c:xMode val="edge"/>
                <c:yMode val="edge"/>
                <c:x val="1.8761726078799258E-2"/>
                <c:y val="0.11170212765957449"/>
              </c:manualLayout>
            </c:layout>
            <c:spPr>
              <a:noFill/>
              <a:ln w="25399">
                <a:noFill/>
              </a:ln>
            </c:spPr>
            <c:txPr>
              <a:bodyPr rot="-5400000" vert="horz"/>
              <a:lstStyle/>
              <a:p>
                <a:pPr algn="ctr">
                  <a:defRPr sz="800" b="1" i="0" u="none" strike="noStrike" baseline="0">
                    <a:solidFill>
                      <a:srgbClr val="000000"/>
                    </a:solidFill>
                    <a:latin typeface="Calibri"/>
                    <a:ea typeface="Calibri"/>
                    <a:cs typeface="Calibri"/>
                  </a:defRPr>
                </a:pPr>
                <a:endParaRPr lang="ru-RU"/>
              </a:p>
            </c:txPr>
          </c:dispUnitsLbl>
        </c:dispUnits>
      </c:valAx>
      <c:spPr>
        <a:solidFill>
          <a:srgbClr val="FFFFFF"/>
        </a:solidFill>
        <a:ln w="12700">
          <a:solidFill>
            <a:srgbClr val="000000"/>
          </a:solidFill>
          <a:prstDash val="solid"/>
        </a:ln>
      </c:spPr>
    </c:plotArea>
    <c:legend>
      <c:legendPos val="r"/>
      <c:layout>
        <c:manualLayout>
          <c:xMode val="edge"/>
          <c:yMode val="edge"/>
          <c:wMode val="edge"/>
          <c:hMode val="edge"/>
          <c:x val="0.74484052532833045"/>
          <c:y val="0.20212765957446813"/>
          <c:w val="0.99249530956848053"/>
          <c:h val="0.76595744680851086"/>
        </c:manualLayout>
      </c:layout>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ru-RU"/>
        </a:p>
      </c:txPr>
    </c:legend>
    <c:plotVisOnly val="1"/>
    <c:dispBlanksAs val="gap"/>
  </c:chart>
  <c:spPr>
    <a:solidFill>
      <a:srgbClr val="FFFFFF"/>
    </a:solidFill>
    <a:ln>
      <a:noFill/>
    </a:ln>
  </c:spPr>
  <c:txPr>
    <a:bodyPr/>
    <a:lstStyle/>
    <a:p>
      <a:pPr>
        <a:defRPr sz="1000" b="0" i="0" u="none" strike="noStrike" baseline="0">
          <a:solidFill>
            <a:srgbClr val="000000"/>
          </a:solidFill>
          <a:latin typeface="Arial"/>
          <a:ea typeface="Arial"/>
          <a:cs typeface="Arial"/>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5</Pages>
  <Words>2430</Words>
  <Characters>13857</Characters>
  <Application>Microsoft Office Word</Application>
  <DocSecurity>0</DocSecurity>
  <Lines>115</Lines>
  <Paragraphs>32</Paragraphs>
  <ScaleCrop>false</ScaleCrop>
  <Company>ГОУВПО "ТГПИ"</Company>
  <LinksUpToDate>false</LinksUpToDate>
  <CharactersWithSpaces>16255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Vitalik</dc:creator>
  <cp:keywords/>
  <dc:description/>
  <cp:lastModifiedBy>Vitalik</cp:lastModifiedBy>
  <cp:revision>2</cp:revision>
  <dcterms:created xsi:type="dcterms:W3CDTF">2012-10-24T10:00:00Z</dcterms:created>
  <dcterms:modified xsi:type="dcterms:W3CDTF">2012-10-24T10:00:00Z</dcterms:modified>
</cp:coreProperties>
</file>