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3D" w:rsidRPr="00253380" w:rsidRDefault="0065623D" w:rsidP="0065623D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53380">
        <w:rPr>
          <w:rFonts w:ascii="Times New Roman" w:hAnsi="Times New Roman"/>
          <w:b/>
          <w:sz w:val="16"/>
          <w:szCs w:val="16"/>
        </w:rPr>
        <w:t>УДК 378</w:t>
      </w:r>
    </w:p>
    <w:p w:rsidR="0065623D" w:rsidRPr="00253380" w:rsidRDefault="0065623D" w:rsidP="0065623D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53380">
        <w:rPr>
          <w:rFonts w:ascii="Times New Roman" w:hAnsi="Times New Roman"/>
          <w:b/>
          <w:sz w:val="16"/>
          <w:szCs w:val="16"/>
        </w:rPr>
        <w:t>ББК 74.580</w:t>
      </w:r>
    </w:p>
    <w:p w:rsidR="0065623D" w:rsidRDefault="0065623D" w:rsidP="0065623D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5623D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О.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</w:rPr>
        <w:t>В. Грищенко</w:t>
      </w:r>
    </w:p>
    <w:p w:rsidR="0065623D" w:rsidRPr="00BB0425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5623D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ПОДХОДЫ К ДИАГНОСТИКЕ ОСВОЕНИЯ КОМПЕТЕНЦИЙ</w:t>
      </w:r>
    </w:p>
    <w:p w:rsidR="0065623D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 xml:space="preserve">ПО НАПРАВЛЕНИЮ БАКАЛАВРИАТА </w:t>
      </w:r>
    </w:p>
    <w:p w:rsidR="0065623D" w:rsidRPr="00BB0425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«ПРОФЕССИОНАЛЬНОЕ ОБУЧЕНИЕ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</w:rPr>
        <w:t>(ЭК</w:t>
      </w:r>
      <w:r w:rsidRPr="00BB0425">
        <w:rPr>
          <w:rFonts w:ascii="Times New Roman" w:hAnsi="Times New Roman"/>
          <w:b/>
          <w:sz w:val="20"/>
          <w:szCs w:val="20"/>
        </w:rPr>
        <w:t>О</w:t>
      </w:r>
      <w:r w:rsidRPr="00BB0425">
        <w:rPr>
          <w:rFonts w:ascii="Times New Roman" w:hAnsi="Times New Roman"/>
          <w:b/>
          <w:sz w:val="20"/>
          <w:szCs w:val="20"/>
        </w:rPr>
        <w:t>НОМИКА И УПРАВЛЕНИЕ)»</w:t>
      </w:r>
    </w:p>
    <w:p w:rsidR="0065623D" w:rsidRPr="00253380" w:rsidRDefault="0065623D" w:rsidP="0065623D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53380">
        <w:rPr>
          <w:rFonts w:ascii="Times New Roman" w:hAnsi="Times New Roman"/>
          <w:b/>
          <w:i/>
          <w:sz w:val="20"/>
          <w:szCs w:val="20"/>
        </w:rPr>
        <w:t>Аннотация.</w:t>
      </w:r>
      <w:r w:rsidRPr="00BB0425"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В статье рассмотрена методика оценки освоения компетенций по направлению бак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лавриата «Профессиональное обучение (экономика и управление)».</w:t>
      </w:r>
    </w:p>
    <w:p w:rsidR="0065623D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53380">
        <w:rPr>
          <w:rFonts w:ascii="Times New Roman" w:hAnsi="Times New Roman"/>
          <w:b/>
          <w:i/>
          <w:sz w:val="20"/>
          <w:szCs w:val="20"/>
        </w:rPr>
        <w:t xml:space="preserve">Ключевые слова: </w:t>
      </w:r>
      <w:r w:rsidRPr="00BB0425">
        <w:rPr>
          <w:rFonts w:ascii="Times New Roman" w:hAnsi="Times New Roman"/>
          <w:sz w:val="20"/>
          <w:szCs w:val="20"/>
        </w:rPr>
        <w:t>компетенция,</w:t>
      </w:r>
      <w:r w:rsidRPr="00BB0425"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компетентностный подход, тезаурус компетенций, алг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ритм проектирования, уровень сформированности компетенций, комплексное аттестационное з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дание.</w:t>
      </w:r>
    </w:p>
    <w:p w:rsidR="0065623D" w:rsidRPr="00253380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0425">
        <w:rPr>
          <w:rFonts w:ascii="Times New Roman" w:hAnsi="Times New Roman"/>
          <w:b/>
          <w:sz w:val="20"/>
          <w:szCs w:val="20"/>
          <w:lang w:val="en-US"/>
        </w:rPr>
        <w:t>O</w:t>
      </w:r>
      <w:r w:rsidRPr="00253380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V</w:t>
      </w:r>
      <w:r w:rsidRPr="00253380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Grischenko</w:t>
      </w:r>
    </w:p>
    <w:p w:rsidR="0065623D" w:rsidRPr="00253380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5623D" w:rsidRPr="0065623D" w:rsidRDefault="0065623D" w:rsidP="0065623D">
      <w:pPr>
        <w:suppressLineNumbers/>
        <w:spacing w:after="0" w:line="240" w:lineRule="auto"/>
        <w:jc w:val="center"/>
        <w:rPr>
          <w:rStyle w:val="hps"/>
          <w:rFonts w:ascii="Times New Roman" w:hAnsi="Times New Roman"/>
          <w:b/>
          <w:lang w:val="en-US"/>
        </w:rPr>
      </w:pPr>
      <w:r w:rsidRPr="00BB0425">
        <w:rPr>
          <w:rStyle w:val="hps"/>
          <w:rFonts w:ascii="Times New Roman" w:hAnsi="Times New Roman"/>
          <w:b/>
          <w:lang w:val="en-US"/>
        </w:rPr>
        <w:t>APPROACHES TO THE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b/>
          <w:lang w:val="en-US"/>
        </w:rPr>
        <w:t>DIAGNOSIS OF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b/>
          <w:lang w:val="en-US"/>
        </w:rPr>
        <w:t>THE COMPETENCE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b/>
          <w:lang w:val="en-US"/>
        </w:rPr>
        <w:t>DEVELOPMENT</w:t>
      </w:r>
    </w:p>
    <w:p w:rsidR="0065623D" w:rsidRPr="00E704E8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0425">
        <w:rPr>
          <w:rStyle w:val="hps"/>
          <w:rFonts w:ascii="Times New Roman" w:hAnsi="Times New Roman"/>
          <w:b/>
          <w:lang w:val="en-US"/>
        </w:rPr>
        <w:t>OF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 BACH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E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LOR </w:t>
      </w:r>
      <w:r w:rsidRPr="00BB0425">
        <w:rPr>
          <w:rStyle w:val="hps"/>
          <w:rFonts w:ascii="Times New Roman" w:hAnsi="Times New Roman"/>
          <w:b/>
          <w:lang w:val="en-US"/>
        </w:rPr>
        <w:t>UNDERGRADUATE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 COURSE </w:t>
      </w:r>
    </w:p>
    <w:p w:rsidR="0065623D" w:rsidRPr="00BB0425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0425">
        <w:rPr>
          <w:rStyle w:val="hps"/>
          <w:rFonts w:ascii="Times New Roman" w:hAnsi="Times New Roman"/>
          <w:b/>
          <w:lang w:val="en-US"/>
        </w:rPr>
        <w:t xml:space="preserve">"PROFESSIONAL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TRAINING </w:t>
      </w:r>
      <w:r w:rsidRPr="00BB0425">
        <w:rPr>
          <w:rStyle w:val="hps"/>
          <w:rFonts w:ascii="Times New Roman" w:hAnsi="Times New Roman"/>
          <w:b/>
          <w:lang w:val="en-US"/>
        </w:rPr>
        <w:t>(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ECONOMICS AND MANAGEMENT)"</w:t>
      </w:r>
    </w:p>
    <w:p w:rsidR="0065623D" w:rsidRPr="00253380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5623D" w:rsidRPr="00253380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253380">
        <w:rPr>
          <w:rFonts w:ascii="Times New Roman" w:hAnsi="Times New Roman"/>
          <w:b/>
          <w:i/>
          <w:sz w:val="20"/>
          <w:szCs w:val="20"/>
          <w:lang w:val="en-US"/>
        </w:rPr>
        <w:t>Abstract.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lang w:val="en-US"/>
        </w:rPr>
        <w:t>The article observes the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lang w:val="en-US"/>
        </w:rPr>
        <w:t>method of estimating the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lang w:val="en-US"/>
        </w:rPr>
        <w:t>competencies development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lang w:val="en-US"/>
        </w:rPr>
        <w:t xml:space="preserve">of 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bachelor </w:t>
      </w:r>
      <w:r w:rsidRPr="00BB0425">
        <w:rPr>
          <w:rStyle w:val="hps"/>
          <w:rFonts w:ascii="Times New Roman" w:hAnsi="Times New Roman"/>
          <w:lang w:val="en-US"/>
        </w:rPr>
        <w:t>u</w:t>
      </w:r>
      <w:r w:rsidRPr="00BB0425">
        <w:rPr>
          <w:rStyle w:val="hps"/>
          <w:rFonts w:ascii="Times New Roman" w:hAnsi="Times New Roman"/>
          <w:lang w:val="en-US"/>
        </w:rPr>
        <w:t>n</w:t>
      </w:r>
      <w:r w:rsidRPr="00BB0425">
        <w:rPr>
          <w:rStyle w:val="hps"/>
          <w:rFonts w:ascii="Times New Roman" w:hAnsi="Times New Roman"/>
          <w:lang w:val="en-US"/>
        </w:rPr>
        <w:t>dergraduate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course </w:t>
      </w:r>
      <w:r w:rsidRPr="00BB0425">
        <w:rPr>
          <w:rStyle w:val="hps"/>
          <w:rFonts w:ascii="Times New Roman" w:hAnsi="Times New Roman"/>
          <w:lang w:val="en-US"/>
        </w:rPr>
        <w:t xml:space="preserve">"Professional 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training </w:t>
      </w:r>
      <w:r w:rsidRPr="00BB0425">
        <w:rPr>
          <w:rStyle w:val="hps"/>
          <w:rFonts w:ascii="Times New Roman" w:hAnsi="Times New Roman"/>
          <w:lang w:val="en-US"/>
        </w:rPr>
        <w:t>(</w:t>
      </w:r>
      <w:r w:rsidRPr="00BB0425">
        <w:rPr>
          <w:rFonts w:ascii="Times New Roman" w:hAnsi="Times New Roman"/>
          <w:sz w:val="20"/>
          <w:szCs w:val="20"/>
          <w:lang w:val="en-US"/>
        </w:rPr>
        <w:t>economics and management)"</w:t>
      </w:r>
      <w:r w:rsidRPr="00253380">
        <w:rPr>
          <w:rFonts w:ascii="Times New Roman" w:hAnsi="Times New Roman"/>
          <w:sz w:val="20"/>
          <w:szCs w:val="20"/>
          <w:lang w:val="en-US"/>
        </w:rPr>
        <w:t>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253380">
        <w:rPr>
          <w:rFonts w:ascii="Times New Roman" w:hAnsi="Times New Roman"/>
          <w:b/>
          <w:i/>
          <w:sz w:val="20"/>
          <w:szCs w:val="20"/>
          <w:lang w:val="en-US"/>
        </w:rPr>
        <w:t>Keywords:</w:t>
      </w:r>
      <w:r w:rsidRPr="00BB0425">
        <w:rPr>
          <w:rStyle w:val="hps"/>
          <w:rFonts w:ascii="Times New Roman" w:hAnsi="Times New Roman"/>
          <w:lang w:val="en-US"/>
        </w:rPr>
        <w:t xml:space="preserve"> competence,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lang w:val="en-US"/>
        </w:rPr>
        <w:t>competence-based approach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, a thesaurus </w:t>
      </w:r>
      <w:r w:rsidRPr="00BB0425">
        <w:rPr>
          <w:rStyle w:val="hps"/>
          <w:rFonts w:ascii="Times New Roman" w:hAnsi="Times New Roman"/>
          <w:lang w:val="en-US"/>
        </w:rPr>
        <w:t>of competences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, algorithm of </w:t>
      </w:r>
      <w:r w:rsidRPr="00BB0425">
        <w:rPr>
          <w:rStyle w:val="hps"/>
          <w:rFonts w:ascii="Times New Roman" w:hAnsi="Times New Roman"/>
          <w:lang w:val="en-US"/>
        </w:rPr>
        <w:t>design,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B0425">
        <w:rPr>
          <w:rStyle w:val="hps"/>
          <w:rFonts w:ascii="Times New Roman" w:hAnsi="Times New Roman"/>
          <w:lang w:val="en-US"/>
        </w:rPr>
        <w:t>the level of competencies formation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, integrated </w:t>
      </w:r>
      <w:r w:rsidRPr="00BB0425">
        <w:rPr>
          <w:rStyle w:val="hps"/>
          <w:rFonts w:ascii="Times New Roman" w:hAnsi="Times New Roman"/>
          <w:lang w:val="en-US"/>
        </w:rPr>
        <w:t>attestation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assignment</w:t>
      </w:r>
      <w:r w:rsidRPr="00BB0425">
        <w:rPr>
          <w:rStyle w:val="hps"/>
          <w:rFonts w:ascii="Times New Roman" w:hAnsi="Times New Roman"/>
          <w:lang w:val="en-US"/>
        </w:rPr>
        <w:t>.</w:t>
      </w:r>
    </w:p>
    <w:p w:rsidR="0065623D" w:rsidRPr="0065623D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en-US"/>
        </w:rPr>
      </w:pP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BB042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Развитие современной системы профессионального образования основывается на сл</w:t>
      </w:r>
      <w:r w:rsidRPr="00BB042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е</w:t>
      </w:r>
      <w:r w:rsidRPr="00BB042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дующих стратегических подходах.</w:t>
      </w:r>
    </w:p>
    <w:p w:rsidR="0065623D" w:rsidRPr="00BB0425" w:rsidRDefault="0065623D" w:rsidP="0065623D">
      <w:pPr>
        <w:pStyle w:val="Style4"/>
        <w:widowControl/>
        <w:suppressLineNumbers/>
        <w:tabs>
          <w:tab w:val="left" w:pos="1097"/>
        </w:tabs>
        <w:spacing w:line="240" w:lineRule="auto"/>
        <w:ind w:firstLine="709"/>
        <w:jc w:val="both"/>
        <w:rPr>
          <w:rStyle w:val="FontStyle19"/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BB042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Трансформация воспроизводства такого важнейшего фактора как человеческий кап</w:t>
      </w:r>
      <w:r w:rsidRPr="00BB042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r w:rsidRPr="00BB042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тал. </w:t>
      </w:r>
      <w:r w:rsidRPr="00BB0425">
        <w:rPr>
          <w:rFonts w:ascii="Times New Roman" w:hAnsi="Times New Roman"/>
          <w:sz w:val="20"/>
          <w:szCs w:val="20"/>
        </w:rPr>
        <w:t>Человек, вовлеченный в производственный процесс, на новой технологической базе должен обл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дать необходимым капиталом квалификации, характерными признаками которого являются:</w:t>
      </w:r>
      <w:r w:rsidRPr="00BB0425">
        <w:rPr>
          <w:rStyle w:val="FontStyle19"/>
          <w:rFonts w:ascii="Times New Roman" w:hAnsi="Times New Roman"/>
          <w:sz w:val="20"/>
          <w:szCs w:val="20"/>
        </w:rPr>
        <w:t xml:space="preserve"> </w:t>
      </w:r>
    </w:p>
    <w:p w:rsidR="0065623D" w:rsidRPr="00BB0425" w:rsidRDefault="0065623D" w:rsidP="0065623D">
      <w:pPr>
        <w:pStyle w:val="Style4"/>
        <w:widowControl/>
        <w:numPr>
          <w:ilvl w:val="0"/>
          <w:numId w:val="1"/>
        </w:numPr>
        <w:suppressLineNumbers/>
        <w:tabs>
          <w:tab w:val="left" w:pos="142"/>
        </w:tabs>
        <w:spacing w:line="240" w:lineRule="auto"/>
        <w:ind w:left="142" w:hanging="142"/>
        <w:jc w:val="both"/>
        <w:rPr>
          <w:rStyle w:val="FontStyle19"/>
          <w:rFonts w:ascii="Times New Roman" w:hAnsi="Times New Roman"/>
          <w:sz w:val="20"/>
          <w:szCs w:val="20"/>
        </w:rPr>
      </w:pPr>
      <w:r w:rsidRPr="00BB0425">
        <w:rPr>
          <w:rStyle w:val="FontStyle19"/>
          <w:rFonts w:ascii="Times New Roman" w:hAnsi="Times New Roman"/>
          <w:sz w:val="20"/>
          <w:szCs w:val="20"/>
        </w:rPr>
        <w:t xml:space="preserve"> стремление к творчеству и самореализации, что стимулирует поиск инновационных идей;</w:t>
      </w:r>
    </w:p>
    <w:p w:rsidR="0065623D" w:rsidRPr="00BB0425" w:rsidRDefault="0065623D" w:rsidP="0065623D">
      <w:pPr>
        <w:pStyle w:val="Style4"/>
        <w:widowControl/>
        <w:numPr>
          <w:ilvl w:val="0"/>
          <w:numId w:val="1"/>
        </w:numPr>
        <w:suppressLineNumbers/>
        <w:tabs>
          <w:tab w:val="left" w:pos="142"/>
        </w:tabs>
        <w:spacing w:line="240" w:lineRule="auto"/>
        <w:ind w:left="142" w:hanging="142"/>
        <w:jc w:val="both"/>
        <w:rPr>
          <w:rStyle w:val="FontStyle19"/>
          <w:rFonts w:ascii="Times New Roman" w:hAnsi="Times New Roman"/>
          <w:sz w:val="20"/>
          <w:szCs w:val="20"/>
        </w:rPr>
      </w:pPr>
      <w:r w:rsidRPr="00BB0425">
        <w:rPr>
          <w:rStyle w:val="FontStyle19"/>
          <w:rFonts w:ascii="Times New Roman" w:hAnsi="Times New Roman"/>
          <w:sz w:val="20"/>
          <w:szCs w:val="20"/>
        </w:rPr>
        <w:t xml:space="preserve"> максимальная ответственность, что обеспечивает возможность отказа </w:t>
      </w:r>
      <w:r w:rsidRPr="00BB0425">
        <w:rPr>
          <w:rStyle w:val="FontStyle16"/>
          <w:rFonts w:ascii="Times New Roman" w:hAnsi="Times New Roman"/>
        </w:rPr>
        <w:t xml:space="preserve">от </w:t>
      </w:r>
      <w:r w:rsidRPr="00BB0425">
        <w:rPr>
          <w:rStyle w:val="FontStyle19"/>
          <w:rFonts w:ascii="Times New Roman" w:hAnsi="Times New Roman"/>
          <w:sz w:val="20"/>
          <w:szCs w:val="20"/>
        </w:rPr>
        <w:t>постоянного контр</w:t>
      </w:r>
      <w:r w:rsidRPr="00BB0425">
        <w:rPr>
          <w:rStyle w:val="FontStyle19"/>
          <w:rFonts w:ascii="Times New Roman" w:hAnsi="Times New Roman"/>
          <w:sz w:val="20"/>
          <w:szCs w:val="20"/>
        </w:rPr>
        <w:t>о</w:t>
      </w:r>
      <w:r w:rsidRPr="00BB0425">
        <w:rPr>
          <w:rStyle w:val="FontStyle19"/>
          <w:rFonts w:ascii="Times New Roman" w:hAnsi="Times New Roman"/>
          <w:sz w:val="20"/>
          <w:szCs w:val="20"/>
        </w:rPr>
        <w:t>ля;</w:t>
      </w:r>
    </w:p>
    <w:p w:rsidR="0065623D" w:rsidRPr="00BB0425" w:rsidRDefault="0065623D" w:rsidP="0065623D">
      <w:pPr>
        <w:pStyle w:val="Style4"/>
        <w:widowControl/>
        <w:numPr>
          <w:ilvl w:val="0"/>
          <w:numId w:val="1"/>
        </w:numPr>
        <w:suppressLineNumbers/>
        <w:tabs>
          <w:tab w:val="left" w:pos="142"/>
        </w:tabs>
        <w:spacing w:line="240" w:lineRule="auto"/>
        <w:ind w:left="142" w:hanging="142"/>
        <w:jc w:val="both"/>
        <w:rPr>
          <w:rStyle w:val="FontStyle19"/>
          <w:rFonts w:ascii="Times New Roman" w:hAnsi="Times New Roman"/>
          <w:sz w:val="20"/>
          <w:szCs w:val="20"/>
        </w:rPr>
      </w:pPr>
      <w:r w:rsidRPr="00BB0425">
        <w:rPr>
          <w:rStyle w:val="FontStyle19"/>
          <w:rFonts w:ascii="Times New Roman" w:hAnsi="Times New Roman"/>
          <w:sz w:val="20"/>
          <w:szCs w:val="20"/>
        </w:rPr>
        <w:t xml:space="preserve"> утверждение корпоративной культуры, пронизанной духом сотрудничества, сопричас</w:t>
      </w:r>
      <w:r w:rsidRPr="00BB0425">
        <w:rPr>
          <w:rStyle w:val="FontStyle19"/>
          <w:rFonts w:ascii="Times New Roman" w:hAnsi="Times New Roman"/>
          <w:sz w:val="20"/>
          <w:szCs w:val="20"/>
        </w:rPr>
        <w:t>т</w:t>
      </w:r>
      <w:r w:rsidRPr="00BB0425">
        <w:rPr>
          <w:rStyle w:val="FontStyle19"/>
          <w:rFonts w:ascii="Times New Roman" w:hAnsi="Times New Roman"/>
          <w:sz w:val="20"/>
          <w:szCs w:val="20"/>
        </w:rPr>
        <w:t>ности и лояльности;</w:t>
      </w:r>
    </w:p>
    <w:p w:rsidR="0065623D" w:rsidRPr="00BB0425" w:rsidRDefault="0065623D" w:rsidP="0065623D">
      <w:pPr>
        <w:pStyle w:val="Style4"/>
        <w:widowControl/>
        <w:numPr>
          <w:ilvl w:val="0"/>
          <w:numId w:val="1"/>
        </w:numPr>
        <w:suppressLineNumbers/>
        <w:tabs>
          <w:tab w:val="left" w:pos="0"/>
          <w:tab w:val="left" w:pos="142"/>
        </w:tabs>
        <w:spacing w:line="240" w:lineRule="auto"/>
        <w:ind w:left="142" w:hanging="142"/>
        <w:jc w:val="both"/>
        <w:rPr>
          <w:rStyle w:val="FontStyle19"/>
          <w:rFonts w:ascii="Times New Roman" w:hAnsi="Times New Roman"/>
          <w:sz w:val="20"/>
          <w:szCs w:val="20"/>
        </w:rPr>
      </w:pPr>
      <w:r w:rsidRPr="00BB0425">
        <w:rPr>
          <w:rStyle w:val="FontStyle19"/>
          <w:rFonts w:ascii="Times New Roman" w:hAnsi="Times New Roman"/>
          <w:sz w:val="20"/>
          <w:szCs w:val="20"/>
        </w:rPr>
        <w:t xml:space="preserve"> сочетание индивидуального стиля деятельности и командной работы;</w:t>
      </w:r>
    </w:p>
    <w:p w:rsidR="0065623D" w:rsidRPr="00BB0425" w:rsidRDefault="0065623D" w:rsidP="0065623D">
      <w:pPr>
        <w:pStyle w:val="Style4"/>
        <w:widowControl/>
        <w:numPr>
          <w:ilvl w:val="0"/>
          <w:numId w:val="1"/>
        </w:numPr>
        <w:suppressLineNumbers/>
        <w:tabs>
          <w:tab w:val="left" w:pos="0"/>
          <w:tab w:val="left" w:pos="142"/>
        </w:tabs>
        <w:spacing w:line="240" w:lineRule="auto"/>
        <w:ind w:left="142" w:hanging="142"/>
        <w:jc w:val="both"/>
        <w:rPr>
          <w:rStyle w:val="FontStyle19"/>
          <w:rFonts w:ascii="Times New Roman" w:hAnsi="Times New Roman"/>
          <w:sz w:val="20"/>
          <w:szCs w:val="20"/>
        </w:rPr>
      </w:pPr>
      <w:r w:rsidRPr="00BB0425">
        <w:rPr>
          <w:rStyle w:val="FontStyle19"/>
          <w:rFonts w:ascii="Times New Roman" w:hAnsi="Times New Roman"/>
          <w:sz w:val="20"/>
          <w:szCs w:val="20"/>
        </w:rPr>
        <w:t xml:space="preserve"> стремление к нововведениям.</w:t>
      </w:r>
    </w:p>
    <w:p w:rsidR="0065623D" w:rsidRPr="00BB0425" w:rsidRDefault="0065623D" w:rsidP="0065623D">
      <w:pPr>
        <w:suppressLineNumbers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1D5B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2.</w:t>
      </w:r>
      <w:r w:rsidRPr="001D5BC5">
        <w:rPr>
          <w:rStyle w:val="FontStyle17"/>
          <w:rFonts w:ascii="Times New Roman" w:hAnsi="Times New Roman" w:cs="Times New Roman"/>
          <w:spacing w:val="-8"/>
        </w:rPr>
        <w:t xml:space="preserve"> </w:t>
      </w:r>
      <w:r w:rsidRPr="001D5BC5">
        <w:rPr>
          <w:rStyle w:val="FontStyle17"/>
          <w:rFonts w:ascii="Times New Roman" w:hAnsi="Times New Roman" w:cs="Times New Roman"/>
          <w:i w:val="0"/>
          <w:spacing w:val="-8"/>
        </w:rPr>
        <w:t>В</w:t>
      </w:r>
      <w:r w:rsidRPr="001D5BC5">
        <w:rPr>
          <w:rFonts w:ascii="Times New Roman" w:hAnsi="Times New Roman"/>
          <w:sz w:val="20"/>
          <w:szCs w:val="20"/>
        </w:rPr>
        <w:t>недрение</w:t>
      </w:r>
      <w:r w:rsidRPr="00BB0425">
        <w:rPr>
          <w:rFonts w:ascii="Times New Roman" w:hAnsi="Times New Roman"/>
          <w:sz w:val="20"/>
          <w:szCs w:val="20"/>
        </w:rPr>
        <w:t xml:space="preserve"> в жизнь системы непрерывного, возобновляемого образования</w:t>
      </w:r>
      <w:r w:rsidRPr="00BB0425">
        <w:rPr>
          <w:rFonts w:ascii="Times New Roman" w:eastAsia="Times New Roman" w:hAnsi="Times New Roman"/>
          <w:sz w:val="20"/>
          <w:szCs w:val="20"/>
        </w:rPr>
        <w:t>, обеспеч</w:t>
      </w:r>
      <w:r w:rsidRPr="00BB0425">
        <w:rPr>
          <w:rFonts w:ascii="Times New Roman" w:eastAsia="Times New Roman" w:hAnsi="Times New Roman"/>
          <w:sz w:val="20"/>
          <w:szCs w:val="20"/>
        </w:rPr>
        <w:t>и</w:t>
      </w:r>
      <w:r w:rsidRPr="00BB0425">
        <w:rPr>
          <w:rFonts w:ascii="Times New Roman" w:eastAsia="Times New Roman" w:hAnsi="Times New Roman"/>
          <w:sz w:val="20"/>
          <w:szCs w:val="20"/>
        </w:rPr>
        <w:t xml:space="preserve">вающего решение следующих качественных задач: </w:t>
      </w:r>
    </w:p>
    <w:p w:rsidR="0065623D" w:rsidRPr="00BB0425" w:rsidRDefault="0065623D" w:rsidP="0065623D">
      <w:pPr>
        <w:suppressLineNumbers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BB0425">
        <w:rPr>
          <w:rFonts w:ascii="Times New Roman" w:eastAsia="Times New Roman" w:hAnsi="Times New Roman"/>
          <w:sz w:val="20"/>
          <w:szCs w:val="20"/>
        </w:rPr>
        <w:t>- широкое и достаточно универсальное образование, обеспечивающее способность самостоятел</w:t>
      </w:r>
      <w:r w:rsidRPr="00BB0425">
        <w:rPr>
          <w:rFonts w:ascii="Times New Roman" w:eastAsia="Times New Roman" w:hAnsi="Times New Roman"/>
          <w:sz w:val="20"/>
          <w:szCs w:val="20"/>
        </w:rPr>
        <w:t>ь</w:t>
      </w:r>
      <w:r w:rsidRPr="00BB0425">
        <w:rPr>
          <w:rFonts w:ascii="Times New Roman" w:eastAsia="Times New Roman" w:hAnsi="Times New Roman"/>
          <w:sz w:val="20"/>
          <w:szCs w:val="20"/>
        </w:rPr>
        <w:t>ного поиска знаний и культурных ценностей – для каждого;</w:t>
      </w:r>
    </w:p>
    <w:p w:rsidR="0065623D" w:rsidRPr="00BB0425" w:rsidRDefault="0065623D" w:rsidP="0065623D">
      <w:pPr>
        <w:suppressLineNumbers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BB0425">
        <w:rPr>
          <w:rFonts w:ascii="Times New Roman" w:eastAsia="Times New Roman" w:hAnsi="Times New Roman"/>
          <w:sz w:val="20"/>
          <w:szCs w:val="20"/>
        </w:rPr>
        <w:t>- адекватное требованиям высоких технологий профессиональное обучение для всех, обеспеч</w:t>
      </w:r>
      <w:r w:rsidRPr="00BB0425">
        <w:rPr>
          <w:rFonts w:ascii="Times New Roman" w:eastAsia="Times New Roman" w:hAnsi="Times New Roman"/>
          <w:sz w:val="20"/>
          <w:szCs w:val="20"/>
        </w:rPr>
        <w:t>е</w:t>
      </w:r>
      <w:r w:rsidRPr="00BB0425">
        <w:rPr>
          <w:rFonts w:ascii="Times New Roman" w:eastAsia="Times New Roman" w:hAnsi="Times New Roman"/>
          <w:sz w:val="20"/>
          <w:szCs w:val="20"/>
        </w:rPr>
        <w:t>ние высшего послевузовского образования для всех желающих и способных его пол</w:t>
      </w:r>
      <w:r w:rsidRPr="00BB0425">
        <w:rPr>
          <w:rFonts w:ascii="Times New Roman" w:eastAsia="Times New Roman" w:hAnsi="Times New Roman"/>
          <w:sz w:val="20"/>
          <w:szCs w:val="20"/>
        </w:rPr>
        <w:t>у</w:t>
      </w:r>
      <w:r w:rsidRPr="00BB0425">
        <w:rPr>
          <w:rFonts w:ascii="Times New Roman" w:eastAsia="Times New Roman" w:hAnsi="Times New Roman"/>
          <w:sz w:val="20"/>
          <w:szCs w:val="20"/>
        </w:rPr>
        <w:t>чить;</w:t>
      </w:r>
    </w:p>
    <w:p w:rsidR="0065623D" w:rsidRPr="00BB0425" w:rsidRDefault="0065623D" w:rsidP="0065623D">
      <w:pPr>
        <w:suppressLineNumbers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BB0425">
        <w:rPr>
          <w:rFonts w:ascii="Times New Roman" w:eastAsia="Times New Roman" w:hAnsi="Times New Roman"/>
          <w:sz w:val="20"/>
          <w:szCs w:val="20"/>
        </w:rPr>
        <w:t>- систематическое переобучение взрослых.</w:t>
      </w:r>
    </w:p>
    <w:p w:rsidR="0065623D" w:rsidRPr="00BB0425" w:rsidRDefault="0065623D" w:rsidP="0065623D">
      <w:pPr>
        <w:pStyle w:val="a3"/>
        <w:suppressLineNumbers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BB042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3. Вхождение России в европейское образовательное пространство требует приведения системы высшего образования в соответствие с европейскими стандартами, что предполагает: </w:t>
      </w:r>
    </w:p>
    <w:p w:rsidR="0065623D" w:rsidRPr="00BB0425" w:rsidRDefault="0065623D" w:rsidP="0065623D">
      <w:pPr>
        <w:pStyle w:val="a3"/>
        <w:numPr>
          <w:ilvl w:val="0"/>
          <w:numId w:val="2"/>
        </w:numPr>
        <w:suppressLineNumbers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BB042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осуществление перехода на многоуровневую систему образования;</w:t>
      </w:r>
    </w:p>
    <w:p w:rsidR="0065623D" w:rsidRPr="00BB0425" w:rsidRDefault="0065623D" w:rsidP="0065623D">
      <w:pPr>
        <w:pStyle w:val="a3"/>
        <w:numPr>
          <w:ilvl w:val="0"/>
          <w:numId w:val="2"/>
        </w:numPr>
        <w:suppressLineNumbers/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BB042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создание системы зачетных единиц;</w:t>
      </w:r>
    </w:p>
    <w:p w:rsidR="0065623D" w:rsidRPr="00BB0425" w:rsidRDefault="0065623D" w:rsidP="0065623D">
      <w:pPr>
        <w:pStyle w:val="a3"/>
        <w:numPr>
          <w:ilvl w:val="0"/>
          <w:numId w:val="2"/>
        </w:numPr>
        <w:suppressLineNumbers/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BB042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внедрение общепризнанной системы контроля качества образования.</w:t>
      </w:r>
    </w:p>
    <w:p w:rsidR="0065623D" w:rsidRPr="00506637" w:rsidRDefault="0065623D" w:rsidP="0065623D">
      <w:pPr>
        <w:pStyle w:val="Style7"/>
        <w:widowControl/>
        <w:suppressLineNumbers/>
        <w:tabs>
          <w:tab w:val="left" w:pos="567"/>
          <w:tab w:val="left" w:pos="993"/>
        </w:tabs>
        <w:ind w:firstLine="709"/>
        <w:jc w:val="both"/>
        <w:rPr>
          <w:rStyle w:val="FontStyle17"/>
          <w:rFonts w:ascii="Times New Roman" w:hAnsi="Times New Roman"/>
          <w:i w:val="0"/>
        </w:rPr>
      </w:pPr>
      <w:r w:rsidRPr="00506637">
        <w:rPr>
          <w:rStyle w:val="FontStyle17"/>
          <w:rFonts w:ascii="Times New Roman" w:hAnsi="Times New Roman"/>
          <w:i w:val="0"/>
        </w:rPr>
        <w:t>4.</w:t>
      </w:r>
      <w:r w:rsidRPr="00506637">
        <w:rPr>
          <w:rStyle w:val="FontStyle17"/>
          <w:rFonts w:ascii="Times New Roman" w:hAnsi="Times New Roman"/>
          <w:i w:val="0"/>
        </w:rPr>
        <w:tab/>
        <w:t>Ориентация при проектировании профессиональных образовательных услуг на потребности эк</w:t>
      </w:r>
      <w:r w:rsidRPr="00506637">
        <w:rPr>
          <w:rStyle w:val="FontStyle17"/>
          <w:rFonts w:ascii="Times New Roman" w:hAnsi="Times New Roman"/>
          <w:i w:val="0"/>
        </w:rPr>
        <w:t>о</w:t>
      </w:r>
      <w:r w:rsidRPr="00506637">
        <w:rPr>
          <w:rStyle w:val="FontStyle17"/>
          <w:rFonts w:ascii="Times New Roman" w:hAnsi="Times New Roman"/>
          <w:i w:val="0"/>
        </w:rPr>
        <w:t xml:space="preserve">номики страны, т. е. конечного их потребителя. 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6637">
        <w:rPr>
          <w:rStyle w:val="FontStyle17"/>
          <w:rFonts w:ascii="Times New Roman" w:hAnsi="Times New Roman" w:cs="Times New Roman"/>
          <w:i w:val="0"/>
        </w:rPr>
        <w:t>Вместе со сменой парадигмы высшего образования происходит смена требований к вып</w:t>
      </w:r>
      <w:r w:rsidRPr="00506637">
        <w:rPr>
          <w:rStyle w:val="FontStyle17"/>
          <w:rFonts w:ascii="Times New Roman" w:hAnsi="Times New Roman" w:cs="Times New Roman"/>
          <w:i w:val="0"/>
        </w:rPr>
        <w:t>у</w:t>
      </w:r>
      <w:r w:rsidRPr="00506637">
        <w:rPr>
          <w:rStyle w:val="FontStyle17"/>
          <w:rFonts w:ascii="Times New Roman" w:hAnsi="Times New Roman" w:cs="Times New Roman"/>
          <w:i w:val="0"/>
        </w:rPr>
        <w:t>скникам вузов.</w:t>
      </w:r>
      <w:r w:rsidRPr="00506637">
        <w:rPr>
          <w:rFonts w:ascii="Times New Roman" w:hAnsi="Times New Roman"/>
          <w:sz w:val="20"/>
          <w:szCs w:val="20"/>
        </w:rPr>
        <w:t xml:space="preserve"> На первый план выходит критерий востребованности выпускников и возможн</w:t>
      </w:r>
      <w:r w:rsidRPr="00506637">
        <w:rPr>
          <w:rFonts w:ascii="Times New Roman" w:hAnsi="Times New Roman"/>
          <w:sz w:val="20"/>
          <w:szCs w:val="20"/>
        </w:rPr>
        <w:t>о</w:t>
      </w:r>
      <w:r w:rsidRPr="00506637">
        <w:rPr>
          <w:rFonts w:ascii="Times New Roman" w:hAnsi="Times New Roman"/>
          <w:sz w:val="20"/>
          <w:szCs w:val="20"/>
        </w:rPr>
        <w:t>сти их трудоустройства или трудоустраиваемость. По мнению специалистов [1], развитие совреме</w:t>
      </w:r>
      <w:r w:rsidRPr="00506637">
        <w:rPr>
          <w:rFonts w:ascii="Times New Roman" w:hAnsi="Times New Roman"/>
          <w:sz w:val="20"/>
          <w:szCs w:val="20"/>
        </w:rPr>
        <w:t>н</w:t>
      </w:r>
      <w:r w:rsidRPr="00506637">
        <w:rPr>
          <w:rFonts w:ascii="Times New Roman" w:hAnsi="Times New Roman"/>
          <w:sz w:val="20"/>
          <w:szCs w:val="20"/>
        </w:rPr>
        <w:t>ной экономики не позволяет адекватно прогнозировать будущие изменения на рынке труда, ос</w:t>
      </w:r>
      <w:r w:rsidRPr="00506637">
        <w:rPr>
          <w:rFonts w:ascii="Times New Roman" w:hAnsi="Times New Roman"/>
          <w:sz w:val="20"/>
          <w:szCs w:val="20"/>
        </w:rPr>
        <w:t>о</w:t>
      </w:r>
      <w:r w:rsidRPr="00506637">
        <w:rPr>
          <w:rFonts w:ascii="Times New Roman" w:hAnsi="Times New Roman"/>
          <w:sz w:val="20"/>
          <w:szCs w:val="20"/>
        </w:rPr>
        <w:t>бенно в период кризиса. Вузы не могут также оказывать влияние на рынок труда, однако они должны быть активны в том, что касается предложения</w:t>
      </w:r>
      <w:r w:rsidRPr="00BB0425">
        <w:rPr>
          <w:rFonts w:ascii="Times New Roman" w:hAnsi="Times New Roman"/>
          <w:sz w:val="20"/>
          <w:szCs w:val="20"/>
        </w:rPr>
        <w:t>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Трудоустраиваемость означает такую подготовку выпускников, которая позволит им быть гибкими работниками, способными легко функционировать в самой различной рабочей ср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де. Это способ предотвращения безработицы, но также и способ подготовки выпускников для новых р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бочих мест. Трудоустраиваемость поэтому выходит за рамки узкого понятия, т.е. подгото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>ки к конкретной работе с определенным набором компетенций и зачастую с соответствующим соц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альным статусом. В период неопределенности важную роль играет именно гибкость, позв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ляющая студентам откликаться на возникающие новые возможности. [1, 20] Таким образом, в основе фо</w:t>
      </w:r>
      <w:r w:rsidRPr="00BB0425">
        <w:rPr>
          <w:rFonts w:ascii="Times New Roman" w:hAnsi="Times New Roman"/>
          <w:sz w:val="20"/>
          <w:szCs w:val="20"/>
        </w:rPr>
        <w:t>р</w:t>
      </w:r>
      <w:r w:rsidRPr="00BB0425">
        <w:rPr>
          <w:rFonts w:ascii="Times New Roman" w:hAnsi="Times New Roman"/>
          <w:sz w:val="20"/>
          <w:szCs w:val="20"/>
        </w:rPr>
        <w:t xml:space="preserve">мирования такого подхода лежит </w:t>
      </w:r>
      <w:r w:rsidRPr="00BB0425">
        <w:rPr>
          <w:rFonts w:ascii="Times New Roman" w:hAnsi="Times New Roman"/>
          <w:sz w:val="20"/>
          <w:szCs w:val="20"/>
        </w:rPr>
        <w:lastRenderedPageBreak/>
        <w:t>ориентация на результаты образования. Следовательно, ос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ро встает вопрос о критериях оценки качества подготовки специалиста.</w:t>
      </w:r>
    </w:p>
    <w:p w:rsidR="0065623D" w:rsidRPr="00506637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6637">
        <w:rPr>
          <w:rFonts w:ascii="Times New Roman" w:hAnsi="Times New Roman"/>
          <w:sz w:val="20"/>
          <w:szCs w:val="20"/>
        </w:rPr>
        <w:t>Важным элементом стратегии модернизации образования в стране явился компетентнос</w:t>
      </w:r>
      <w:r w:rsidRPr="00506637">
        <w:rPr>
          <w:rFonts w:ascii="Times New Roman" w:hAnsi="Times New Roman"/>
          <w:sz w:val="20"/>
          <w:szCs w:val="20"/>
        </w:rPr>
        <w:t>т</w:t>
      </w:r>
      <w:r w:rsidRPr="00506637">
        <w:rPr>
          <w:rFonts w:ascii="Times New Roman" w:hAnsi="Times New Roman"/>
          <w:sz w:val="20"/>
          <w:szCs w:val="20"/>
        </w:rPr>
        <w:t xml:space="preserve">ный подход при формировании модели выпускника, где заложена идеология </w:t>
      </w:r>
      <w:r w:rsidRPr="00506637">
        <w:rPr>
          <w:rStyle w:val="FontStyle17"/>
          <w:rFonts w:ascii="Times New Roman" w:hAnsi="Times New Roman" w:cs="Times New Roman"/>
          <w:i w:val="0"/>
        </w:rPr>
        <w:t>интерпретации с</w:t>
      </w:r>
      <w:r w:rsidRPr="00506637">
        <w:rPr>
          <w:rStyle w:val="FontStyle17"/>
          <w:rFonts w:ascii="Times New Roman" w:hAnsi="Times New Roman" w:cs="Times New Roman"/>
          <w:i w:val="0"/>
        </w:rPr>
        <w:t>о</w:t>
      </w:r>
      <w:r w:rsidRPr="00506637">
        <w:rPr>
          <w:rStyle w:val="FontStyle17"/>
          <w:rFonts w:ascii="Times New Roman" w:hAnsi="Times New Roman" w:cs="Times New Roman"/>
          <w:i w:val="0"/>
        </w:rPr>
        <w:t>держания образования, формируемого «от результата» («стандарт на выходе»). Цель компетентн</w:t>
      </w:r>
      <w:r w:rsidRPr="00506637">
        <w:rPr>
          <w:rStyle w:val="FontStyle17"/>
          <w:rFonts w:ascii="Times New Roman" w:hAnsi="Times New Roman" w:cs="Times New Roman"/>
          <w:i w:val="0"/>
        </w:rPr>
        <w:t>о</w:t>
      </w:r>
      <w:r w:rsidRPr="00506637">
        <w:rPr>
          <w:rStyle w:val="FontStyle17"/>
          <w:rFonts w:ascii="Times New Roman" w:hAnsi="Times New Roman" w:cs="Times New Roman"/>
          <w:i w:val="0"/>
        </w:rPr>
        <w:t>стного подхода – обеспечение качества образования.</w:t>
      </w:r>
      <w:r w:rsidRPr="00506637">
        <w:rPr>
          <w:rStyle w:val="FontStyle14"/>
          <w:sz w:val="20"/>
          <w:szCs w:val="20"/>
        </w:rPr>
        <w:t xml:space="preserve"> </w:t>
      </w:r>
      <w:r w:rsidRPr="00506637">
        <w:rPr>
          <w:rFonts w:ascii="Times New Roman" w:hAnsi="Times New Roman"/>
          <w:sz w:val="20"/>
          <w:szCs w:val="20"/>
        </w:rPr>
        <w:t>Компетентностная модель предполагает п</w:t>
      </w:r>
      <w:r w:rsidRPr="00506637">
        <w:rPr>
          <w:rFonts w:ascii="Times New Roman" w:hAnsi="Times New Roman"/>
          <w:sz w:val="20"/>
          <w:szCs w:val="20"/>
        </w:rPr>
        <w:t>е</w:t>
      </w:r>
      <w:r w:rsidRPr="00506637">
        <w:rPr>
          <w:rFonts w:ascii="Times New Roman" w:hAnsi="Times New Roman"/>
          <w:sz w:val="20"/>
          <w:szCs w:val="20"/>
        </w:rPr>
        <w:t>реход от предметного принципа структурирования обучения к предметно-деятельностному, осн</w:t>
      </w:r>
      <w:r w:rsidRPr="00506637">
        <w:rPr>
          <w:rFonts w:ascii="Times New Roman" w:hAnsi="Times New Roman"/>
          <w:sz w:val="20"/>
          <w:szCs w:val="20"/>
        </w:rPr>
        <w:t>о</w:t>
      </w:r>
      <w:r w:rsidRPr="00506637">
        <w:rPr>
          <w:rFonts w:ascii="Times New Roman" w:hAnsi="Times New Roman"/>
          <w:sz w:val="20"/>
          <w:szCs w:val="20"/>
        </w:rPr>
        <w:t xml:space="preserve">ванному на формировании у студентов поведенческой модели самостоятельного решения </w:t>
      </w:r>
      <w:r w:rsidRPr="00506637">
        <w:rPr>
          <w:rStyle w:val="FontStyle17"/>
          <w:rFonts w:ascii="Times New Roman" w:hAnsi="Times New Roman" w:cs="Times New Roman"/>
          <w:i w:val="0"/>
        </w:rPr>
        <w:t>сло</w:t>
      </w:r>
      <w:r w:rsidRPr="00506637">
        <w:rPr>
          <w:rStyle w:val="FontStyle17"/>
          <w:rFonts w:ascii="Times New Roman" w:hAnsi="Times New Roman" w:cs="Times New Roman"/>
          <w:i w:val="0"/>
        </w:rPr>
        <w:t>ж</w:t>
      </w:r>
      <w:r w:rsidRPr="00506637">
        <w:rPr>
          <w:rStyle w:val="FontStyle17"/>
          <w:rFonts w:ascii="Times New Roman" w:hAnsi="Times New Roman" w:cs="Times New Roman"/>
          <w:i w:val="0"/>
        </w:rPr>
        <w:t>ных</w:t>
      </w:r>
      <w:r w:rsidRPr="00506637">
        <w:rPr>
          <w:rFonts w:ascii="Times New Roman" w:hAnsi="Times New Roman"/>
          <w:sz w:val="20"/>
          <w:szCs w:val="20"/>
        </w:rPr>
        <w:t xml:space="preserve"> задач на основе </w:t>
      </w:r>
      <w:r w:rsidRPr="00506637">
        <w:rPr>
          <w:rStyle w:val="FontStyle17"/>
          <w:rFonts w:ascii="Times New Roman" w:hAnsi="Times New Roman" w:cs="Times New Roman"/>
          <w:i w:val="0"/>
        </w:rPr>
        <w:t>синтеза частных знаний умений и навыков в комплексные образования</w:t>
      </w:r>
      <w:r w:rsidRPr="00506637">
        <w:rPr>
          <w:rFonts w:ascii="Times New Roman" w:hAnsi="Times New Roman"/>
          <w:sz w:val="20"/>
          <w:szCs w:val="20"/>
        </w:rPr>
        <w:t>, ум</w:t>
      </w:r>
      <w:r w:rsidRPr="00506637">
        <w:rPr>
          <w:rFonts w:ascii="Times New Roman" w:hAnsi="Times New Roman"/>
          <w:sz w:val="20"/>
          <w:szCs w:val="20"/>
        </w:rPr>
        <w:t>е</w:t>
      </w:r>
      <w:r w:rsidRPr="00506637">
        <w:rPr>
          <w:rFonts w:ascii="Times New Roman" w:hAnsi="Times New Roman"/>
          <w:sz w:val="20"/>
          <w:szCs w:val="20"/>
        </w:rPr>
        <w:t>ние работать в команде</w:t>
      </w:r>
      <w:r w:rsidRPr="00506637">
        <w:rPr>
          <w:rStyle w:val="FontStyle17"/>
          <w:rFonts w:ascii="Times New Roman" w:hAnsi="Times New Roman" w:cs="Times New Roman"/>
          <w:i w:val="0"/>
        </w:rPr>
        <w:t>, соотносить планирование и результаты своей деятельности с потребн</w:t>
      </w:r>
      <w:r w:rsidRPr="00506637">
        <w:rPr>
          <w:rStyle w:val="FontStyle17"/>
          <w:rFonts w:ascii="Times New Roman" w:hAnsi="Times New Roman" w:cs="Times New Roman"/>
          <w:i w:val="0"/>
        </w:rPr>
        <w:t>о</w:t>
      </w:r>
      <w:r w:rsidRPr="00506637">
        <w:rPr>
          <w:rStyle w:val="FontStyle17"/>
          <w:rFonts w:ascii="Times New Roman" w:hAnsi="Times New Roman" w:cs="Times New Roman"/>
          <w:i w:val="0"/>
        </w:rPr>
        <w:t>стями общества и т.п.</w:t>
      </w:r>
      <w:r w:rsidRPr="00506637">
        <w:rPr>
          <w:rFonts w:ascii="Times New Roman" w:hAnsi="Times New Roman"/>
          <w:sz w:val="20"/>
          <w:szCs w:val="20"/>
        </w:rPr>
        <w:t xml:space="preserve"> </w:t>
      </w:r>
    </w:p>
    <w:p w:rsidR="0065623D" w:rsidRPr="00506637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6637">
        <w:rPr>
          <w:rStyle w:val="FontStyle17"/>
          <w:rFonts w:ascii="Times New Roman" w:hAnsi="Times New Roman" w:cs="Times New Roman"/>
          <w:i w:val="0"/>
        </w:rPr>
        <w:t>Соответственно и строго предметное структурирование оценочных средств для ко</w:t>
      </w:r>
      <w:r w:rsidRPr="00506637">
        <w:rPr>
          <w:rStyle w:val="FontStyle17"/>
          <w:rFonts w:ascii="Times New Roman" w:hAnsi="Times New Roman" w:cs="Times New Roman"/>
          <w:i w:val="0"/>
        </w:rPr>
        <w:t>н</w:t>
      </w:r>
      <w:r w:rsidRPr="00506637">
        <w:rPr>
          <w:rStyle w:val="FontStyle17"/>
          <w:rFonts w:ascii="Times New Roman" w:hAnsi="Times New Roman" w:cs="Times New Roman"/>
          <w:i w:val="0"/>
        </w:rPr>
        <w:t>троля компетенций противоречит компетентностной модели построения основных образовательных программ. К нему необходимо добавить поведенческий, деятельностный компонент. Однако большинство авторов считают, что полностью отказаться от предметного принципа разделения содержания образования невозможно, поскольку данное разделение объективно отражает стру</w:t>
      </w:r>
      <w:r w:rsidRPr="00506637">
        <w:rPr>
          <w:rStyle w:val="FontStyle17"/>
          <w:rFonts w:ascii="Times New Roman" w:hAnsi="Times New Roman" w:cs="Times New Roman"/>
          <w:i w:val="0"/>
        </w:rPr>
        <w:t>к</w:t>
      </w:r>
      <w:r w:rsidRPr="00506637">
        <w:rPr>
          <w:rStyle w:val="FontStyle17"/>
          <w:rFonts w:ascii="Times New Roman" w:hAnsi="Times New Roman" w:cs="Times New Roman"/>
          <w:i w:val="0"/>
        </w:rPr>
        <w:t>туру научного знания. Чтобы разрешить противоречие между деятельностным подходом к образ</w:t>
      </w:r>
      <w:r w:rsidRPr="00506637">
        <w:rPr>
          <w:rStyle w:val="FontStyle17"/>
          <w:rFonts w:ascii="Times New Roman" w:hAnsi="Times New Roman" w:cs="Times New Roman"/>
          <w:i w:val="0"/>
        </w:rPr>
        <w:t>о</w:t>
      </w:r>
      <w:r w:rsidRPr="00506637">
        <w:rPr>
          <w:rStyle w:val="FontStyle17"/>
          <w:rFonts w:ascii="Times New Roman" w:hAnsi="Times New Roman" w:cs="Times New Roman"/>
          <w:i w:val="0"/>
        </w:rPr>
        <w:t xml:space="preserve">ванию и предметным структурированием его содержания в работе [2] </w:t>
      </w:r>
      <w:r w:rsidRPr="00506637">
        <w:rPr>
          <w:rFonts w:ascii="Times New Roman" w:hAnsi="Times New Roman"/>
          <w:sz w:val="20"/>
          <w:szCs w:val="20"/>
        </w:rPr>
        <w:t>предложено</w:t>
      </w:r>
      <w:r w:rsidRPr="00506637">
        <w:rPr>
          <w:rStyle w:val="FontStyle17"/>
          <w:rFonts w:ascii="Times New Roman" w:hAnsi="Times New Roman" w:cs="Times New Roman"/>
          <w:i w:val="0"/>
        </w:rPr>
        <w:t xml:space="preserve"> структурир</w:t>
      </w:r>
      <w:r w:rsidRPr="00506637">
        <w:rPr>
          <w:rStyle w:val="FontStyle17"/>
          <w:rFonts w:ascii="Times New Roman" w:hAnsi="Times New Roman" w:cs="Times New Roman"/>
          <w:i w:val="0"/>
        </w:rPr>
        <w:t>о</w:t>
      </w:r>
      <w:r w:rsidRPr="00506637">
        <w:rPr>
          <w:rStyle w:val="FontStyle17"/>
          <w:rFonts w:ascii="Times New Roman" w:hAnsi="Times New Roman" w:cs="Times New Roman"/>
          <w:i w:val="0"/>
        </w:rPr>
        <w:t>вать и само обучение, и оценочные средства контроля его качества одн</w:t>
      </w:r>
      <w:r w:rsidRPr="00506637">
        <w:rPr>
          <w:rStyle w:val="FontStyle17"/>
          <w:rFonts w:ascii="Times New Roman" w:hAnsi="Times New Roman" w:cs="Times New Roman"/>
          <w:i w:val="0"/>
        </w:rPr>
        <w:t>о</w:t>
      </w:r>
      <w:r w:rsidRPr="00506637">
        <w:rPr>
          <w:rStyle w:val="FontStyle17"/>
          <w:rFonts w:ascii="Times New Roman" w:hAnsi="Times New Roman" w:cs="Times New Roman"/>
          <w:i w:val="0"/>
        </w:rPr>
        <w:t>временно по предметному и деятельностному принципам. Подобную структуру оценочных средств автор назвал предметно-деятельностной</w:t>
      </w:r>
      <w:r w:rsidRPr="00506637">
        <w:rPr>
          <w:rStyle w:val="FontStyle17"/>
          <w:rFonts w:ascii="Times New Roman" w:hAnsi="Times New Roman" w:cs="Times New Roman"/>
          <w:b/>
          <w:i w:val="0"/>
        </w:rPr>
        <w:t xml:space="preserve">. </w:t>
      </w:r>
      <w:r w:rsidRPr="00506637">
        <w:rPr>
          <w:rStyle w:val="FontStyle17"/>
          <w:rFonts w:ascii="Times New Roman" w:hAnsi="Times New Roman" w:cs="Times New Roman"/>
          <w:i w:val="0"/>
        </w:rPr>
        <w:t>К</w:t>
      </w:r>
      <w:r w:rsidRPr="00506637">
        <w:rPr>
          <w:rFonts w:ascii="Times New Roman" w:hAnsi="Times New Roman"/>
          <w:sz w:val="20"/>
          <w:szCs w:val="20"/>
        </w:rPr>
        <w:t>омпетентностная модель бакалавра профобучения рассматривается автором как описание структуры и содержания компетенций, связа</w:t>
      </w:r>
      <w:r w:rsidRPr="00506637">
        <w:rPr>
          <w:rFonts w:ascii="Times New Roman" w:hAnsi="Times New Roman"/>
          <w:sz w:val="20"/>
          <w:szCs w:val="20"/>
        </w:rPr>
        <w:t>н</w:t>
      </w:r>
      <w:r w:rsidRPr="00506637">
        <w:rPr>
          <w:rFonts w:ascii="Times New Roman" w:hAnsi="Times New Roman"/>
          <w:sz w:val="20"/>
          <w:szCs w:val="20"/>
        </w:rPr>
        <w:t>ных с инвариантными и вариативными задачами профессиональной деятельности выпускника бакалавриата, задающими целевые установки его интегрированной подготовки в области професси</w:t>
      </w:r>
      <w:r w:rsidRPr="00506637">
        <w:rPr>
          <w:rFonts w:ascii="Times New Roman" w:hAnsi="Times New Roman"/>
          <w:sz w:val="20"/>
          <w:szCs w:val="20"/>
        </w:rPr>
        <w:t>о</w:t>
      </w:r>
      <w:r w:rsidRPr="00506637">
        <w:rPr>
          <w:rFonts w:ascii="Times New Roman" w:hAnsi="Times New Roman"/>
          <w:sz w:val="20"/>
          <w:szCs w:val="20"/>
        </w:rPr>
        <w:t xml:space="preserve">нального образования. </w:t>
      </w:r>
    </w:p>
    <w:p w:rsidR="0065623D" w:rsidRPr="00BB0425" w:rsidRDefault="0065623D" w:rsidP="0065623D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6637">
        <w:rPr>
          <w:rFonts w:ascii="Times New Roman" w:hAnsi="Times New Roman"/>
          <w:sz w:val="20"/>
          <w:szCs w:val="20"/>
        </w:rPr>
        <w:t>Используем предложенные в исследовании подходы и методы</w:t>
      </w:r>
      <w:r w:rsidRPr="00BB0425">
        <w:rPr>
          <w:rFonts w:ascii="Times New Roman" w:hAnsi="Times New Roman"/>
          <w:sz w:val="20"/>
          <w:szCs w:val="20"/>
        </w:rPr>
        <w:t xml:space="preserve"> формирования оценочных средств для разработки комплексного аттестационного задания бакалавра профобучения по пр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 xml:space="preserve">филю «Экономика и управление». </w:t>
      </w:r>
    </w:p>
    <w:p w:rsidR="0065623D" w:rsidRPr="00BB0425" w:rsidRDefault="0065623D" w:rsidP="0065623D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Ведущей идеей проектирования является принцип </w:t>
      </w:r>
      <w:r w:rsidRPr="00BB0425">
        <w:rPr>
          <w:rFonts w:ascii="Times New Roman" w:hAnsi="Times New Roman"/>
          <w:i/>
          <w:sz w:val="20"/>
          <w:szCs w:val="20"/>
        </w:rPr>
        <w:t>студентоцентрированности,</w:t>
      </w:r>
      <w:r w:rsidRPr="00BB0425">
        <w:rPr>
          <w:rFonts w:ascii="Times New Roman" w:hAnsi="Times New Roman"/>
          <w:sz w:val="20"/>
          <w:szCs w:val="20"/>
        </w:rPr>
        <w:t xml:space="preserve"> как пр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явление социально-гуманистической направленности образовательного процесса, фокусирующего внимание на достижениях студента, а не преподавателя. К принципам, которые следует учитывать при разработке комплексных аттестационных заданий</w:t>
      </w:r>
      <w:r>
        <w:rPr>
          <w:rFonts w:ascii="Times New Roman" w:hAnsi="Times New Roman"/>
          <w:sz w:val="20"/>
          <w:szCs w:val="20"/>
        </w:rPr>
        <w:t>,</w:t>
      </w:r>
      <w:r w:rsidRPr="00BB0425">
        <w:rPr>
          <w:rFonts w:ascii="Times New Roman" w:hAnsi="Times New Roman"/>
          <w:sz w:val="20"/>
          <w:szCs w:val="20"/>
        </w:rPr>
        <w:t xml:space="preserve"> отнесены принципы: </w:t>
      </w:r>
    </w:p>
    <w:p w:rsidR="0065623D" w:rsidRPr="00BB0425" w:rsidRDefault="0065623D" w:rsidP="0065623D">
      <w:pPr>
        <w:numPr>
          <w:ilvl w:val="0"/>
          <w:numId w:val="3"/>
        </w:numPr>
        <w:suppressLineNumbers/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>целенаправленности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отражает треб</w:t>
      </w:r>
      <w:r>
        <w:rPr>
          <w:rFonts w:ascii="Times New Roman" w:hAnsi="Times New Roman"/>
          <w:sz w:val="20"/>
          <w:szCs w:val="20"/>
        </w:rPr>
        <w:t>ование ставить цели итоговой ат</w:t>
      </w:r>
      <w:r w:rsidRPr="00BB0425">
        <w:rPr>
          <w:rFonts w:ascii="Times New Roman" w:hAnsi="Times New Roman"/>
          <w:sz w:val="20"/>
          <w:szCs w:val="20"/>
        </w:rPr>
        <w:t>тестации с учетом их оптимальности и реальности достижения, социальной значимости и перспективн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сти;</w:t>
      </w:r>
    </w:p>
    <w:p w:rsidR="0065623D" w:rsidRPr="00BB0425" w:rsidRDefault="0065623D" w:rsidP="0065623D">
      <w:pPr>
        <w:numPr>
          <w:ilvl w:val="0"/>
          <w:numId w:val="3"/>
        </w:numPr>
        <w:suppressLineNumbers/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 xml:space="preserve">оптимальности </w:t>
      </w:r>
      <w:r>
        <w:rPr>
          <w:rFonts w:ascii="Times New Roman" w:hAnsi="Times New Roman"/>
          <w:i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требует формирования минимально достаточного перечня ц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лей-компетенций (и соответствующих им заданий), избегая, с одной стороны, его и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формационной избыточности, а, с другой стороны, – неполноты;</w:t>
      </w:r>
    </w:p>
    <w:p w:rsidR="0065623D" w:rsidRPr="00BB0425" w:rsidRDefault="0065623D" w:rsidP="0065623D">
      <w:pPr>
        <w:numPr>
          <w:ilvl w:val="0"/>
          <w:numId w:val="3"/>
        </w:numPr>
        <w:suppressLineNumbers/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 xml:space="preserve">интегративности </w:t>
      </w:r>
      <w:r>
        <w:rPr>
          <w:rFonts w:ascii="Times New Roman" w:hAnsi="Times New Roman"/>
          <w:i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заключается в восполняющем, формирующем и развивающем хара</w:t>
      </w:r>
      <w:r w:rsidRPr="00BB0425">
        <w:rPr>
          <w:rFonts w:ascii="Times New Roman" w:hAnsi="Times New Roman"/>
          <w:sz w:val="20"/>
          <w:szCs w:val="20"/>
        </w:rPr>
        <w:t>к</w:t>
      </w:r>
      <w:r w:rsidRPr="00BB0425">
        <w:rPr>
          <w:rFonts w:ascii="Times New Roman" w:hAnsi="Times New Roman"/>
          <w:sz w:val="20"/>
          <w:szCs w:val="20"/>
        </w:rPr>
        <w:t>тере аттестационных заданий, требующих системной реализации ко</w:t>
      </w:r>
      <w:r w:rsidRPr="00BB0425">
        <w:rPr>
          <w:rFonts w:ascii="Times New Roman" w:hAnsi="Times New Roman"/>
          <w:sz w:val="20"/>
          <w:szCs w:val="20"/>
        </w:rPr>
        <w:t>м</w:t>
      </w:r>
      <w:r w:rsidRPr="00BB0425">
        <w:rPr>
          <w:rFonts w:ascii="Times New Roman" w:hAnsi="Times New Roman"/>
          <w:sz w:val="20"/>
          <w:szCs w:val="20"/>
        </w:rPr>
        <w:t>петенций;</w:t>
      </w:r>
    </w:p>
    <w:p w:rsidR="0065623D" w:rsidRPr="00BB0425" w:rsidRDefault="0065623D" w:rsidP="0065623D">
      <w:pPr>
        <w:numPr>
          <w:ilvl w:val="0"/>
          <w:numId w:val="3"/>
        </w:numPr>
        <w:suppressLineNumbers/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>комплексности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предполагает: координацию всей совокупности элементов проектиров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 xml:space="preserve">ния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от выявления целей-компетенций до разработки средств контроля уровня их сформированн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 xml:space="preserve">сти; оценку комплекса показателей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компетенций; использование комплекса методов и подх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дов: компетентностного, тезаурусного, таксономич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ского, квалиметрического; предъявление в комплексных аттестационных заданиях системы частных заданий, связанных общим назнач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нием, обусловленным направлением и профилем подготовки, изучаемым разделом и темой учебной ди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циплины;</w:t>
      </w:r>
    </w:p>
    <w:p w:rsidR="0065623D" w:rsidRPr="00BB0425" w:rsidRDefault="0065623D" w:rsidP="0065623D">
      <w:pPr>
        <w:numPr>
          <w:ilvl w:val="0"/>
          <w:numId w:val="3"/>
        </w:numPr>
        <w:suppressLineNumbers/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>мотивированности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обусловлен содержанием комплексных аттестационных заданий, побу</w:t>
      </w:r>
      <w:r w:rsidRPr="00BB0425">
        <w:rPr>
          <w:rFonts w:ascii="Times New Roman" w:hAnsi="Times New Roman"/>
          <w:sz w:val="20"/>
          <w:szCs w:val="20"/>
        </w:rPr>
        <w:t>ж</w:t>
      </w:r>
      <w:r w:rsidRPr="00BB0425">
        <w:rPr>
          <w:rFonts w:ascii="Times New Roman" w:hAnsi="Times New Roman"/>
          <w:sz w:val="20"/>
          <w:szCs w:val="20"/>
        </w:rPr>
        <w:t>дающих и мотивирующих студентов к поиску необходимой информации, самооценке выпо</w:t>
      </w:r>
      <w:r w:rsidRPr="00BB0425">
        <w:rPr>
          <w:rFonts w:ascii="Times New Roman" w:hAnsi="Times New Roman"/>
          <w:sz w:val="20"/>
          <w:szCs w:val="20"/>
        </w:rPr>
        <w:t>л</w:t>
      </w:r>
      <w:r w:rsidRPr="00BB0425">
        <w:rPr>
          <w:rFonts w:ascii="Times New Roman" w:hAnsi="Times New Roman"/>
          <w:sz w:val="20"/>
          <w:szCs w:val="20"/>
        </w:rPr>
        <w:t>няемой учебной работы, соотнесению ее с будущей профессионал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ной деятельностью;</w:t>
      </w:r>
    </w:p>
    <w:p w:rsidR="0065623D" w:rsidRPr="00BB0425" w:rsidRDefault="0065623D" w:rsidP="0065623D">
      <w:pPr>
        <w:numPr>
          <w:ilvl w:val="0"/>
          <w:numId w:val="3"/>
        </w:numPr>
        <w:suppressLineNumbers/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 xml:space="preserve">гласности </w:t>
      </w:r>
      <w:r>
        <w:rPr>
          <w:rFonts w:ascii="Times New Roman" w:hAnsi="Times New Roman"/>
          <w:i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предполагает открытую процедуру процесса аттестации, одинаковые для всех и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пытуемых критерии оценивания, сравнимость результатов аттестации отдел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ных выпускников, возможность осмысления и мотивации оценок;</w:t>
      </w:r>
    </w:p>
    <w:p w:rsidR="0065623D" w:rsidRPr="00BB0425" w:rsidRDefault="0065623D" w:rsidP="0065623D">
      <w:pPr>
        <w:numPr>
          <w:ilvl w:val="0"/>
          <w:numId w:val="3"/>
        </w:numPr>
        <w:suppressLineNumbers/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 xml:space="preserve">объективности </w:t>
      </w:r>
      <w:r>
        <w:rPr>
          <w:rFonts w:ascii="Times New Roman" w:hAnsi="Times New Roman"/>
          <w:i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задает формирование такого содержания аттестационных заданий и проц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дуры оценивания их выполнения, которые позволят дать беспристрастную оценку уровня сформированности профессиональных компетенций выпускника, понятную, в том числе, и работодат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лям;</w:t>
      </w:r>
    </w:p>
    <w:p w:rsidR="0065623D" w:rsidRPr="00BB0425" w:rsidRDefault="0065623D" w:rsidP="0065623D">
      <w:pPr>
        <w:numPr>
          <w:ilvl w:val="0"/>
          <w:numId w:val="3"/>
        </w:numPr>
        <w:suppressLineNumbers/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>диагностичности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требует измеримости целей-компетенций, необходимых для выполн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ния комплексных аттестационных заданий, как результата подготовленности выпускника к пр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фессиональной деятельности.</w:t>
      </w:r>
    </w:p>
    <w:p w:rsidR="0065623D" w:rsidRPr="00BB0425" w:rsidRDefault="0065623D" w:rsidP="0065623D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Алгоритм разработки таких заданий имеет следующие этапы.</w:t>
      </w:r>
    </w:p>
    <w:p w:rsidR="0065623D" w:rsidRPr="00BB0425" w:rsidRDefault="0065623D" w:rsidP="0065623D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Подготовительный этап. На данном этапе определяется цель проектирования, формир</w:t>
      </w:r>
      <w:r w:rsidRPr="00BB0425">
        <w:rPr>
          <w:rFonts w:ascii="Times New Roman" w:hAnsi="Times New Roman"/>
          <w:sz w:val="20"/>
          <w:szCs w:val="20"/>
        </w:rPr>
        <w:t>у</w:t>
      </w:r>
      <w:r w:rsidRPr="00BB0425">
        <w:rPr>
          <w:rFonts w:ascii="Times New Roman" w:hAnsi="Times New Roman"/>
          <w:sz w:val="20"/>
          <w:szCs w:val="20"/>
        </w:rPr>
        <w:t>ется рабочая группа, которая проводит анализ информации по вопросам компетентностно-ориентированного образования, выявляет возможную структуру групп компетенций на основе стандарта ВПО по направлению подготовки «Профессиональное обучение» формирует расшире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 xml:space="preserve">ный перечень компетенций. На основе последнего проводят </w:t>
      </w:r>
      <w:r w:rsidRPr="00BB0425">
        <w:rPr>
          <w:rFonts w:ascii="Times New Roman" w:hAnsi="Times New Roman"/>
          <w:bCs/>
          <w:sz w:val="20"/>
          <w:szCs w:val="20"/>
        </w:rPr>
        <w:t>семантическую экспертизу расш</w:t>
      </w:r>
      <w:r w:rsidRPr="00BB0425">
        <w:rPr>
          <w:rFonts w:ascii="Times New Roman" w:hAnsi="Times New Roman"/>
          <w:bCs/>
          <w:sz w:val="20"/>
          <w:szCs w:val="20"/>
        </w:rPr>
        <w:t>и</w:t>
      </w:r>
      <w:r w:rsidRPr="00BB0425">
        <w:rPr>
          <w:rFonts w:ascii="Times New Roman" w:hAnsi="Times New Roman"/>
          <w:bCs/>
          <w:sz w:val="20"/>
          <w:szCs w:val="20"/>
        </w:rPr>
        <w:t>ренного перечня компетенций и формируют тезаурус компетенций и таксономическую модель уровня сформированности компетенций бакалавра профобучения по профилю «Экономика и управление».</w:t>
      </w:r>
    </w:p>
    <w:p w:rsidR="0065623D" w:rsidRPr="00BB0425" w:rsidRDefault="0065623D" w:rsidP="0065623D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B0425">
        <w:rPr>
          <w:rFonts w:ascii="Times New Roman" w:hAnsi="Times New Roman"/>
          <w:bCs/>
          <w:sz w:val="20"/>
          <w:szCs w:val="20"/>
        </w:rPr>
        <w:lastRenderedPageBreak/>
        <w:t>2. Проектировочный этап включает разработку модели комплексного аттестационного з</w:t>
      </w:r>
      <w:r w:rsidRPr="00BB0425">
        <w:rPr>
          <w:rFonts w:ascii="Times New Roman" w:hAnsi="Times New Roman"/>
          <w:bCs/>
          <w:sz w:val="20"/>
          <w:szCs w:val="20"/>
        </w:rPr>
        <w:t>а</w:t>
      </w:r>
      <w:r w:rsidRPr="00BB0425">
        <w:rPr>
          <w:rFonts w:ascii="Times New Roman" w:hAnsi="Times New Roman"/>
          <w:bCs/>
          <w:sz w:val="20"/>
          <w:szCs w:val="20"/>
        </w:rPr>
        <w:t>дания, выявление диагностируемых, профессионально значимых компетенций и разработку теза</w:t>
      </w:r>
      <w:r w:rsidRPr="00BB0425">
        <w:rPr>
          <w:rFonts w:ascii="Times New Roman" w:hAnsi="Times New Roman"/>
          <w:bCs/>
          <w:sz w:val="20"/>
          <w:szCs w:val="20"/>
        </w:rPr>
        <w:t>у</w:t>
      </w:r>
      <w:r w:rsidRPr="00BB0425">
        <w:rPr>
          <w:rFonts w:ascii="Times New Roman" w:hAnsi="Times New Roman"/>
          <w:bCs/>
          <w:sz w:val="20"/>
          <w:szCs w:val="20"/>
        </w:rPr>
        <w:t>руса комплексных аттестационных заданий, формирование банка заданий, их экспериментальное выполнение и коррекцию, определение шкалы оценивания, о</w:t>
      </w:r>
      <w:r w:rsidRPr="00BB0425">
        <w:rPr>
          <w:rFonts w:ascii="Times New Roman" w:hAnsi="Times New Roman"/>
          <w:bCs/>
          <w:iCs/>
          <w:sz w:val="20"/>
          <w:szCs w:val="20"/>
        </w:rPr>
        <w:t>ценку качества и коррекцию ко</w:t>
      </w:r>
      <w:r w:rsidRPr="00BB0425">
        <w:rPr>
          <w:rFonts w:ascii="Times New Roman" w:hAnsi="Times New Roman"/>
          <w:bCs/>
          <w:iCs/>
          <w:sz w:val="20"/>
          <w:szCs w:val="20"/>
        </w:rPr>
        <w:t>м</w:t>
      </w:r>
      <w:r w:rsidRPr="00BB0425">
        <w:rPr>
          <w:rFonts w:ascii="Times New Roman" w:hAnsi="Times New Roman"/>
          <w:bCs/>
          <w:iCs/>
          <w:sz w:val="20"/>
          <w:szCs w:val="20"/>
        </w:rPr>
        <w:t>плексных аттестационных заданий.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B0425">
        <w:rPr>
          <w:rFonts w:ascii="Times New Roman" w:hAnsi="Times New Roman"/>
          <w:bCs/>
          <w:sz w:val="20"/>
          <w:szCs w:val="20"/>
        </w:rPr>
        <w:t>3. Заключительный этап предполагает апробацию комплексных аттестационных заданий, корректировку содержания подготовки студентов направления подготовки, внедрение комплек</w:t>
      </w:r>
      <w:r w:rsidRPr="00BB0425">
        <w:rPr>
          <w:rFonts w:ascii="Times New Roman" w:hAnsi="Times New Roman"/>
          <w:bCs/>
          <w:sz w:val="20"/>
          <w:szCs w:val="20"/>
        </w:rPr>
        <w:t>с</w:t>
      </w:r>
      <w:r w:rsidRPr="00BB0425">
        <w:rPr>
          <w:rFonts w:ascii="Times New Roman" w:hAnsi="Times New Roman"/>
          <w:bCs/>
          <w:sz w:val="20"/>
          <w:szCs w:val="20"/>
        </w:rPr>
        <w:t>ных аттестационных заданий и периодическое их обновление.</w:t>
      </w:r>
    </w:p>
    <w:p w:rsidR="0065623D" w:rsidRPr="00C74ECC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74ECC">
        <w:rPr>
          <w:rFonts w:ascii="Times New Roman" w:hAnsi="Times New Roman"/>
          <w:sz w:val="20"/>
          <w:szCs w:val="20"/>
        </w:rPr>
        <w:t>Компетентностная модель бакалавра профессионального обучения (экономика и управл</w:t>
      </w:r>
      <w:r w:rsidRPr="00C74ECC">
        <w:rPr>
          <w:rFonts w:ascii="Times New Roman" w:hAnsi="Times New Roman"/>
          <w:sz w:val="20"/>
          <w:szCs w:val="20"/>
        </w:rPr>
        <w:t>е</w:t>
      </w:r>
      <w:r w:rsidRPr="00C74ECC">
        <w:rPr>
          <w:rFonts w:ascii="Times New Roman" w:hAnsi="Times New Roman"/>
          <w:sz w:val="20"/>
          <w:szCs w:val="20"/>
        </w:rPr>
        <w:t xml:space="preserve">ние) приведена на рисунке 1. </w:t>
      </w:r>
    </w:p>
    <w:p w:rsidR="0065623D" w:rsidRPr="00C74ECC" w:rsidRDefault="0065623D" w:rsidP="0065623D">
      <w:pPr>
        <w:suppressLineNumber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B0425">
        <w:rPr>
          <w:rFonts w:ascii="Times New Roman" w:hAnsi="Times New Roman"/>
          <w:sz w:val="20"/>
          <w:szCs w:val="20"/>
        </w:rPr>
        <w:object w:dxaOrig="14252" w:dyaOrig="6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65pt;height:206.8pt" o:ole="">
            <v:imagedata r:id="rId5" o:title=""/>
          </v:shape>
          <o:OLEObject Type="Embed" ProgID="Visio.Drawing.11" ShapeID="_x0000_i1025" DrawAspect="Content" ObjectID="_1412592664" r:id="rId6"/>
        </w:object>
      </w:r>
    </w:p>
    <w:p w:rsidR="0065623D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C74ECC">
        <w:rPr>
          <w:rFonts w:ascii="Times New Roman" w:hAnsi="Times New Roman"/>
          <w:i/>
          <w:sz w:val="18"/>
          <w:szCs w:val="18"/>
        </w:rPr>
        <w:t>Рис.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74ECC">
        <w:rPr>
          <w:rFonts w:ascii="Times New Roman" w:hAnsi="Times New Roman"/>
          <w:i/>
          <w:sz w:val="18"/>
          <w:szCs w:val="18"/>
        </w:rPr>
        <w:t xml:space="preserve">1. Компетентностная модель бакалавра направления «Профессиональное обучение», </w:t>
      </w:r>
    </w:p>
    <w:p w:rsidR="0065623D" w:rsidRPr="00C74ECC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C74ECC">
        <w:rPr>
          <w:rFonts w:ascii="Times New Roman" w:hAnsi="Times New Roman"/>
          <w:i/>
          <w:sz w:val="18"/>
          <w:szCs w:val="18"/>
        </w:rPr>
        <w:t>профиль «Экон</w:t>
      </w:r>
      <w:r w:rsidRPr="00C74ECC">
        <w:rPr>
          <w:rFonts w:ascii="Times New Roman" w:hAnsi="Times New Roman"/>
          <w:i/>
          <w:sz w:val="18"/>
          <w:szCs w:val="18"/>
        </w:rPr>
        <w:t>о</w:t>
      </w:r>
      <w:r w:rsidRPr="00C74ECC">
        <w:rPr>
          <w:rFonts w:ascii="Times New Roman" w:hAnsi="Times New Roman"/>
          <w:i/>
          <w:sz w:val="18"/>
          <w:szCs w:val="18"/>
        </w:rPr>
        <w:t>мика и управление» (адаптировано на основе данных работы [2])</w:t>
      </w:r>
    </w:p>
    <w:p w:rsidR="0065623D" w:rsidRPr="00C74ECC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Профессиональная компетентность – интегральная характеристика качеств личности, включающая совокупность ключевых, универсальных, и профессиональных компетенций, акту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лизация которых необходима в профессиональной деятельности.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Ключевые компетенции бакалавра профессионального обучения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– междисциплинарые, интегрированные, выходящие за пределы направления подготовки знания, умения, способности, обеспечивающие долговременную основу успешной деятельности выпускника в сфере образов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ния и современного ведения бизнеса. Компетенции этой группы в ФГОС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[3] отмечены как общ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культурные компетенции (ОК).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Универсальные компетенции – компетенции, закладывающие основы будущей успешной профессиональной деятельности и инвариантные для всех профилей данного направления подг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товки. В государственном стандарте большинство этих компетенций отнесены к профессионал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ным (ПК).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Профессиональные компетенции – компетенции, обеспечивающие выполнение конкре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ных профессиональных задач, соответствующих профилю направления подготовки. По направл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нию бакалавриата «Профессиональное обучение» к таким компетенциям, по нашему мнению, сл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дует отнести специальные компетенции (СК), разработанные кафедрой экономики и предпринимател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ства для оценки уровня подготовки выпускника по профилю «Экономика и управление»</w:t>
      </w:r>
      <w:r>
        <w:rPr>
          <w:rFonts w:ascii="Times New Roman" w:hAnsi="Times New Roman"/>
          <w:sz w:val="20"/>
          <w:szCs w:val="20"/>
        </w:rPr>
        <w:t>.</w:t>
      </w:r>
    </w:p>
    <w:p w:rsidR="0065623D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При классификации и отборе компетенций по группам учитывался характер будущей профессиональной деятельности выпускника. Основным направлением профессиональной де</w:t>
      </w:r>
      <w:r w:rsidRPr="00BB0425">
        <w:rPr>
          <w:rFonts w:ascii="Times New Roman" w:hAnsi="Times New Roman"/>
          <w:sz w:val="20"/>
          <w:szCs w:val="20"/>
        </w:rPr>
        <w:t>я</w:t>
      </w:r>
      <w:r w:rsidRPr="00BB0425">
        <w:rPr>
          <w:rFonts w:ascii="Times New Roman" w:hAnsi="Times New Roman"/>
          <w:sz w:val="20"/>
          <w:szCs w:val="20"/>
        </w:rPr>
        <w:t>тельности бакалавра профессионального обучения (экономика и управление) является преподавание эк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номических дисциплин, подготовка по которому включает две составляющих: психолого-педагогическую (инвариативную) и экономико-управленческую (вариативную). Психолого-педагогическая составляющая практически одинакова для всех профилей направления «Профе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сиональное обучение», а экономико-управленческая отражает особенности подготовки по данн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му профилю. При формировании матрицы компетенций были сформулированы экономико-управленческие компетенции, представленные в таблице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1.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5623D" w:rsidRPr="00C74ECC" w:rsidRDefault="0065623D" w:rsidP="0065623D">
      <w:pPr>
        <w:suppressLineNumbers/>
        <w:spacing w:after="0" w:line="240" w:lineRule="auto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C74ECC">
        <w:rPr>
          <w:rFonts w:ascii="Times New Roman" w:hAnsi="Times New Roman"/>
          <w:b/>
          <w:sz w:val="18"/>
          <w:szCs w:val="18"/>
        </w:rPr>
        <w:t>Таблица 1</w:t>
      </w:r>
    </w:p>
    <w:p w:rsidR="0065623D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74ECC">
        <w:rPr>
          <w:rFonts w:ascii="Times New Roman" w:hAnsi="Times New Roman"/>
          <w:b/>
          <w:sz w:val="18"/>
          <w:szCs w:val="18"/>
        </w:rPr>
        <w:t xml:space="preserve">Тезаурус экономико-управленческих компетенций бакалавра </w:t>
      </w:r>
    </w:p>
    <w:p w:rsidR="0065623D" w:rsidRPr="00C74ECC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74ECC">
        <w:rPr>
          <w:rFonts w:ascii="Times New Roman" w:hAnsi="Times New Roman"/>
          <w:b/>
          <w:sz w:val="18"/>
          <w:szCs w:val="18"/>
        </w:rPr>
        <w:t>«Профессионального обучения (экон</w:t>
      </w:r>
      <w:r w:rsidRPr="00C74ECC">
        <w:rPr>
          <w:rFonts w:ascii="Times New Roman" w:hAnsi="Times New Roman"/>
          <w:b/>
          <w:sz w:val="18"/>
          <w:szCs w:val="18"/>
        </w:rPr>
        <w:t>о</w:t>
      </w:r>
      <w:r w:rsidRPr="00C74ECC">
        <w:rPr>
          <w:rFonts w:ascii="Times New Roman" w:hAnsi="Times New Roman"/>
          <w:b/>
          <w:sz w:val="18"/>
          <w:szCs w:val="18"/>
        </w:rPr>
        <w:t>мика и управление)»</w:t>
      </w:r>
    </w:p>
    <w:p w:rsidR="0065623D" w:rsidRPr="00C74ECC" w:rsidRDefault="0065623D" w:rsidP="0065623D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</w:tblGrid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Экономико-управленческие компетенции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Способен 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воды (СК-1)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Владеет навыками 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проведения статистических обследований, опросов, анкетирования и пе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вичной обработки их результатов (СК-3)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Способен 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проектировать организационную структуру, осуществлять распределение полном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чий и ответственности на основе их делегирования (СК-5)</w:t>
            </w:r>
          </w:p>
        </w:tc>
      </w:tr>
    </w:tbl>
    <w:p w:rsidR="0065623D" w:rsidRDefault="0065623D" w:rsidP="0065623D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D0496E">
        <w:rPr>
          <w:rFonts w:ascii="Times New Roman" w:hAnsi="Times New Roman"/>
          <w:b/>
          <w:sz w:val="18"/>
          <w:szCs w:val="18"/>
        </w:rPr>
        <w:t>Окончание таблицы 1</w:t>
      </w:r>
    </w:p>
    <w:p w:rsidR="0065623D" w:rsidRPr="00D0496E" w:rsidRDefault="0065623D" w:rsidP="0065623D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</w:tblGrid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>Готов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 xml:space="preserve"> к разработке процедур и методов контроля (СК-6)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Способен использовать 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основные теории мотивации, лидерства и власти для решения упра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ленческих задач (СК-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7)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>Способен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 xml:space="preserve"> оценивать условия и последствия принимаемых организационно-управленческих решений (СК-8)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Владеет 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современными методами управления человеческими ресурсами и полностью выпо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нять обязательства по управлению ими в пределах полномочий; (СК- 9)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Способен 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развивать сотрудников через оценку результатов их деятельности и план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рование карьеры, обеспечение возможности для повышения образования и роста; (СК- 10)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Способен 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результаты деятельности и непрерывно работать над улучшением ее э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фективности (СК-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11)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Способен 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оценивать экономические и социальные условия осуществления предпринимател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ской деятельности (СК-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14)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Способен 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оценивать воздействие макроэкономической и социальной среды на функционир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 xml:space="preserve">вание организаций и органов государственного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муниципального управления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(CК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-15)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>Понимает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мотивы и механизмы принятия решений органами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государстве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ного регулирования (СК-16)</w:t>
            </w:r>
          </w:p>
        </w:tc>
      </w:tr>
      <w:tr w:rsidR="0065623D" w:rsidRPr="00BB0425" w:rsidTr="002304E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Способен 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оценивать экономические и социальные условия осуществления государс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BB0425">
              <w:rPr>
                <w:rFonts w:ascii="Times New Roman" w:hAnsi="Times New Roman"/>
                <w:bCs/>
                <w:sz w:val="20"/>
                <w:szCs w:val="20"/>
              </w:rPr>
              <w:t>венных программ (СК-17)</w:t>
            </w:r>
          </w:p>
        </w:tc>
      </w:tr>
    </w:tbl>
    <w:p w:rsidR="0065623D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Компетентностная модель бакалавра профессионального обучения (экономика и управл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ние) должна определять модель комплексного аттестационного задания.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Комплексные аттестационные задания трактуются как междисциплинарные компетентн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стно-ориентированные средства диагностики уровня подготовленности выпускника к будущей профессиональной деятельности. На всех этапах разработки таких заданий необходимо использ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вание метода групповых экспертных оценок, который позволяет получить обобщенное коллекти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>ное мнение квалифицированных экспертов по исследуемому вопросу. В связи с этим, большое значение приобретает процедура подбора экспертных групп, удовлетворяющих условиям комп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тентности и согласованности. В нашем случае в число экспертов могут войти преподаватели к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федр общей педагогики, психологии, экономики и предпринимательства, а также выпускники специальности «Профессиональное обучение», представители работодателей.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Компетентностная модель бакалавра профобучения (экономика и управление) должна о</w:t>
      </w:r>
      <w:r w:rsidRPr="00BB0425">
        <w:rPr>
          <w:rFonts w:ascii="Times New Roman" w:hAnsi="Times New Roman"/>
          <w:sz w:val="20"/>
          <w:szCs w:val="20"/>
        </w:rPr>
        <w:t>п</w:t>
      </w:r>
      <w:r w:rsidRPr="00BB0425">
        <w:rPr>
          <w:rFonts w:ascii="Times New Roman" w:hAnsi="Times New Roman"/>
          <w:sz w:val="20"/>
          <w:szCs w:val="20"/>
        </w:rPr>
        <w:t>ределять модель комплексного аттестационного задания (рис. 2)</w:t>
      </w:r>
      <w:r>
        <w:rPr>
          <w:rFonts w:ascii="Times New Roman" w:hAnsi="Times New Roman"/>
          <w:sz w:val="20"/>
          <w:szCs w:val="20"/>
        </w:rPr>
        <w:t>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5623D" w:rsidRDefault="0065623D" w:rsidP="0065623D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object w:dxaOrig="13394" w:dyaOrig="10931">
          <v:shape id="_x0000_i1026" type="#_x0000_t75" style="width:348.5pt;height:276.5pt" o:ole="">
            <v:imagedata r:id="rId7" o:title=""/>
          </v:shape>
          <o:OLEObject Type="Embed" ProgID="Visio.Drawing.11" ShapeID="_x0000_i1026" DrawAspect="Content" ObjectID="_1412592665" r:id="rId8"/>
        </w:object>
      </w:r>
    </w:p>
    <w:p w:rsidR="0065623D" w:rsidRPr="00D0496E" w:rsidRDefault="0065623D" w:rsidP="0065623D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i/>
          <w:sz w:val="18"/>
          <w:szCs w:val="18"/>
        </w:rPr>
      </w:pPr>
      <w:r w:rsidRPr="00D0496E">
        <w:rPr>
          <w:rFonts w:ascii="Times New Roman" w:hAnsi="Times New Roman"/>
          <w:i/>
          <w:sz w:val="18"/>
          <w:szCs w:val="18"/>
        </w:rPr>
        <w:t>Рис. 2. М</w:t>
      </w:r>
      <w:r w:rsidRPr="00D0496E">
        <w:rPr>
          <w:rFonts w:ascii="Times New Roman" w:hAnsi="Times New Roman"/>
          <w:i/>
          <w:sz w:val="18"/>
          <w:szCs w:val="18"/>
        </w:rPr>
        <w:t>о</w:t>
      </w:r>
      <w:r w:rsidRPr="00D0496E">
        <w:rPr>
          <w:rFonts w:ascii="Times New Roman" w:hAnsi="Times New Roman"/>
          <w:i/>
          <w:sz w:val="18"/>
          <w:szCs w:val="18"/>
        </w:rPr>
        <w:t>дель комплексного аттестационного задания [2, 17]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Данная модель содержит три блока, характеризующих структуру, содержание и механизм оценивания уровней сформированности компетенций.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инвариантную часть задания вошли вопросы для определения уровня сформированн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сти общепрофессиональных (психолого-педагогических, методико-технологических и др.) компете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 xml:space="preserve">ций. 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Вариативную часть комплексного аттестационного задания составили частные задания для определения уровня сформированности профессиональных компетенций, включающих по</w:t>
      </w:r>
      <w:r w:rsidRPr="00BB0425">
        <w:rPr>
          <w:rFonts w:ascii="Times New Roman" w:hAnsi="Times New Roman"/>
          <w:sz w:val="20"/>
          <w:szCs w:val="20"/>
        </w:rPr>
        <w:t>д</w:t>
      </w:r>
      <w:r w:rsidRPr="00BB0425">
        <w:rPr>
          <w:rFonts w:ascii="Times New Roman" w:hAnsi="Times New Roman"/>
          <w:sz w:val="20"/>
          <w:szCs w:val="20"/>
        </w:rPr>
        <w:t>группы расчетно-экономических, организационно-управленческих, аналитических, научно-исследовательских компетенций.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Для </w:t>
      </w:r>
      <w:r w:rsidRPr="00D0496E">
        <w:rPr>
          <w:rFonts w:ascii="Times New Roman" w:hAnsi="Times New Roman"/>
          <w:spacing w:val="2"/>
          <w:sz w:val="20"/>
          <w:szCs w:val="20"/>
        </w:rPr>
        <w:t>диагностики уровня сформированности профессиональной компетентности студе</w:t>
      </w:r>
      <w:r w:rsidRPr="00D0496E">
        <w:rPr>
          <w:rFonts w:ascii="Times New Roman" w:hAnsi="Times New Roman"/>
          <w:spacing w:val="2"/>
          <w:sz w:val="20"/>
          <w:szCs w:val="20"/>
        </w:rPr>
        <w:t>н</w:t>
      </w:r>
      <w:r w:rsidRPr="00D0496E">
        <w:rPr>
          <w:rFonts w:ascii="Times New Roman" w:hAnsi="Times New Roman"/>
          <w:spacing w:val="2"/>
          <w:sz w:val="20"/>
          <w:szCs w:val="20"/>
        </w:rPr>
        <w:t>та-выпускника бак</w:t>
      </w:r>
      <w:r w:rsidRPr="00BB0425">
        <w:rPr>
          <w:rFonts w:ascii="Times New Roman" w:hAnsi="Times New Roman"/>
          <w:sz w:val="20"/>
          <w:szCs w:val="20"/>
        </w:rPr>
        <w:t>алавриата используется разработанная экспертами-преподавателями таксономич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 xml:space="preserve">ская модель с выделением порогового, повышенного и продвинутого уровней. 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>Пороговому уровню</w:t>
      </w:r>
      <w:r w:rsidRPr="00BB0425">
        <w:rPr>
          <w:rFonts w:ascii="Times New Roman" w:hAnsi="Times New Roman"/>
          <w:sz w:val="20"/>
          <w:szCs w:val="20"/>
        </w:rPr>
        <w:t xml:space="preserve"> соответствуют категории знание, понимание, применение. Если вып</w:t>
      </w:r>
      <w:r w:rsidRPr="00BB0425">
        <w:rPr>
          <w:rFonts w:ascii="Times New Roman" w:hAnsi="Times New Roman"/>
          <w:sz w:val="20"/>
          <w:szCs w:val="20"/>
        </w:rPr>
        <w:t>у</w:t>
      </w:r>
      <w:r w:rsidRPr="00BB0425">
        <w:rPr>
          <w:rFonts w:ascii="Times New Roman" w:hAnsi="Times New Roman"/>
          <w:sz w:val="20"/>
          <w:szCs w:val="20"/>
        </w:rPr>
        <w:t>скник объясняет информацию в отношении содержания образовательной области «Технология» с использованием специальной терминологии, символьного и графического научного языка, и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пользует принципы, положения, теории дисциплины для описания технологических фактов и я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>лений, а также приводит примеры проявления и использования свойств и закономерностей объе</w:t>
      </w:r>
      <w:r w:rsidRPr="00BB0425">
        <w:rPr>
          <w:rFonts w:ascii="Times New Roman" w:hAnsi="Times New Roman"/>
          <w:sz w:val="20"/>
          <w:szCs w:val="20"/>
        </w:rPr>
        <w:t>к</w:t>
      </w:r>
      <w:r w:rsidRPr="00BB0425">
        <w:rPr>
          <w:rFonts w:ascii="Times New Roman" w:hAnsi="Times New Roman"/>
          <w:sz w:val="20"/>
          <w:szCs w:val="20"/>
        </w:rPr>
        <w:t xml:space="preserve">тов изучения данной области, то его компетентность сформирована на пороговом уровне.  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>Повышенному уровню</w:t>
      </w:r>
      <w:r w:rsidRPr="00BB0425">
        <w:rPr>
          <w:rFonts w:ascii="Times New Roman" w:hAnsi="Times New Roman"/>
          <w:sz w:val="20"/>
          <w:szCs w:val="20"/>
        </w:rPr>
        <w:t xml:space="preserve"> дополнительно соответствуют категории анализ и синтез. Если в</w:t>
      </w:r>
      <w:r w:rsidRPr="00BB0425">
        <w:rPr>
          <w:rFonts w:ascii="Times New Roman" w:hAnsi="Times New Roman"/>
          <w:sz w:val="20"/>
          <w:szCs w:val="20"/>
        </w:rPr>
        <w:t>ы</w:t>
      </w:r>
      <w:r w:rsidRPr="00BB0425">
        <w:rPr>
          <w:rFonts w:ascii="Times New Roman" w:hAnsi="Times New Roman"/>
          <w:sz w:val="20"/>
          <w:szCs w:val="20"/>
        </w:rPr>
        <w:t xml:space="preserve">пускник анализирует, распознает и классифицирует информацию о свойствах объектов, явлениях и процессах, соответствующих образовательной области «экономика и управление», сопоставляет и сравнивает данные, решает вопросы о применимости изучаемых теорий к описанию конкретных объектов и явлений, то его компетентность сформирована на повышенном уровне. 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i/>
          <w:sz w:val="20"/>
          <w:szCs w:val="20"/>
        </w:rPr>
        <w:t>Продвинутому уровню</w:t>
      </w:r>
      <w:r w:rsidRPr="00BB0425">
        <w:rPr>
          <w:rFonts w:ascii="Times New Roman" w:hAnsi="Times New Roman"/>
          <w:sz w:val="20"/>
          <w:szCs w:val="20"/>
        </w:rPr>
        <w:t>, помимо названных, соответствует категория оценка. Если выпус</w:t>
      </w:r>
      <w:r w:rsidRPr="00BB0425">
        <w:rPr>
          <w:rFonts w:ascii="Times New Roman" w:hAnsi="Times New Roman"/>
          <w:sz w:val="20"/>
          <w:szCs w:val="20"/>
        </w:rPr>
        <w:t>к</w:t>
      </w:r>
      <w:r w:rsidRPr="00BB0425">
        <w:rPr>
          <w:rFonts w:ascii="Times New Roman" w:hAnsi="Times New Roman"/>
          <w:sz w:val="20"/>
          <w:szCs w:val="20"/>
        </w:rPr>
        <w:t>ник выносит критические суждения, основанные на знаниях в рассматриваемой образовательной области, дает оценку информации и данных об изучаемых объектах и явлениях, то его компете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 xml:space="preserve">ции сформированы на продвинутом уровне. </w:t>
      </w:r>
    </w:p>
    <w:p w:rsidR="0065623D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Пример возможного варианта задания приведен в табл</w:t>
      </w:r>
      <w:r>
        <w:rPr>
          <w:rFonts w:ascii="Times New Roman" w:hAnsi="Times New Roman"/>
          <w:sz w:val="20"/>
          <w:szCs w:val="20"/>
        </w:rPr>
        <w:t xml:space="preserve">ице </w:t>
      </w:r>
      <w:r w:rsidRPr="00BB0425">
        <w:rPr>
          <w:rFonts w:ascii="Times New Roman" w:hAnsi="Times New Roman"/>
          <w:sz w:val="20"/>
          <w:szCs w:val="20"/>
        </w:rPr>
        <w:t>2.</w:t>
      </w:r>
    </w:p>
    <w:p w:rsidR="0065623D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5623D" w:rsidRPr="0034756C" w:rsidRDefault="0065623D" w:rsidP="0065623D">
      <w:pPr>
        <w:suppressLineNumbers/>
        <w:spacing w:after="0" w:line="240" w:lineRule="auto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34756C">
        <w:rPr>
          <w:rFonts w:ascii="Times New Roman" w:hAnsi="Times New Roman"/>
          <w:b/>
          <w:sz w:val="18"/>
          <w:szCs w:val="18"/>
        </w:rPr>
        <w:t>Таблица 2</w:t>
      </w:r>
    </w:p>
    <w:p w:rsidR="0065623D" w:rsidRPr="0034756C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65623D" w:rsidRPr="00BB0425" w:rsidTr="002304E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Pr="00BB0425" w:rsidRDefault="0065623D" w:rsidP="002304E2">
            <w:pPr>
              <w:pStyle w:val="a4"/>
              <w:suppressLineNumbers/>
              <w:spacing w:before="0" w:beforeAutospacing="0" w:after="0" w:afterAutospacing="0"/>
              <w:ind w:left="34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25"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  <w:t xml:space="preserve">КОМПЛЕКСНОЕ АТТЕСТАЦИОННОЕ ЗАДАНИЕ </w:t>
            </w:r>
            <w:r w:rsidRPr="00BB0425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 </w:t>
            </w:r>
          </w:p>
          <w:p w:rsidR="0065623D" w:rsidRPr="00BB0425" w:rsidRDefault="0065623D" w:rsidP="002304E2">
            <w:pPr>
              <w:suppressLineNumbers/>
              <w:spacing w:after="0" w:line="240" w:lineRule="auto"/>
              <w:ind w:left="34"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25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0"/>
                <w:szCs w:val="20"/>
              </w:rPr>
              <w:t>ВАРИАНТ №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0"/>
                <w:szCs w:val="20"/>
              </w:rPr>
              <w:t xml:space="preserve"> </w:t>
            </w:r>
            <w:r w:rsidRPr="00BB0425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0"/>
                <w:szCs w:val="20"/>
              </w:rPr>
              <w:t>1</w:t>
            </w:r>
          </w:p>
          <w:p w:rsidR="0065623D" w:rsidRPr="00BB0425" w:rsidRDefault="0065623D" w:rsidP="002304E2">
            <w:pPr>
              <w:suppressLineNumbers/>
              <w:spacing w:after="0" w:line="240" w:lineRule="auto"/>
              <w:ind w:left="34"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25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 </w:t>
            </w:r>
            <w:r w:rsidRPr="00BB0425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Инвариантная часть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.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Спроектировать теоретический урок для учащихся колледжа теме: «Основные средства предприятия»</w:t>
            </w:r>
          </w:p>
          <w:p w:rsidR="0065623D" w:rsidRPr="00BB0425" w:rsidRDefault="0065623D" w:rsidP="002304E2">
            <w:pPr>
              <w:suppressLineNumbers/>
              <w:spacing w:after="0" w:line="240" w:lineRule="auto"/>
              <w:ind w:left="34"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25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  <w:t xml:space="preserve">1.1. 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Разработать план урока по предложенной теме с использованием </w:t>
            </w:r>
            <w:r w:rsidRPr="00BB0425">
              <w:rPr>
                <w:rFonts w:ascii="Times New Roman" w:eastAsia="Times New Roman" w:hAnsi="Times New Roman"/>
                <w:i/>
                <w:iCs/>
                <w:kern w:val="24"/>
                <w:sz w:val="20"/>
                <w:szCs w:val="20"/>
              </w:rPr>
              <w:t>игровой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методики. Ук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а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жите характер деятельности учащихся на каждом этапе урока.</w:t>
            </w:r>
          </w:p>
          <w:p w:rsidR="0065623D" w:rsidRPr="00BB0425" w:rsidRDefault="0065623D" w:rsidP="002304E2">
            <w:pPr>
              <w:suppressLineNumbers/>
              <w:spacing w:after="0" w:line="240" w:lineRule="auto"/>
              <w:ind w:left="34"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25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  <w:t>1.2.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Обоснуйте использование указанной методики с точки зрения дидактики и возрастной пс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и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хологии.</w:t>
            </w:r>
          </w:p>
          <w:p w:rsidR="0065623D" w:rsidRPr="00BB0425" w:rsidRDefault="0065623D" w:rsidP="002304E2">
            <w:pPr>
              <w:suppressLineNumbers/>
              <w:spacing w:after="0" w:line="240" w:lineRule="auto"/>
              <w:ind w:left="34"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25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  <w:lastRenderedPageBreak/>
              <w:t xml:space="preserve">1.3. 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Исходя из структуры рабочей программы по дисциплине «Прикладная экономика», конкр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е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тизируйте содержание ее элементов в соответствии с темой урока.</w:t>
            </w:r>
          </w:p>
          <w:p w:rsidR="0065623D" w:rsidRPr="00BB0425" w:rsidRDefault="0065623D" w:rsidP="002304E2">
            <w:pPr>
              <w:suppressLineNumbers/>
              <w:spacing w:after="0" w:line="240" w:lineRule="auto"/>
              <w:ind w:left="34"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25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  <w:t xml:space="preserve">1.4. 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Обоснуйте методы  и средства контроля при проведении урока.</w:t>
            </w:r>
          </w:p>
          <w:p w:rsidR="0065623D" w:rsidRPr="00BB0425" w:rsidRDefault="0065623D" w:rsidP="002304E2">
            <w:pPr>
              <w:suppressLineNumbers/>
              <w:spacing w:after="0" w:line="240" w:lineRule="auto"/>
              <w:ind w:left="34"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25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  <w:t xml:space="preserve">1.5. 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Составьте перечень контрольных вопросов (5-10).</w:t>
            </w:r>
          </w:p>
          <w:p w:rsidR="0065623D" w:rsidRPr="00BB0425" w:rsidRDefault="0065623D" w:rsidP="002304E2">
            <w:pPr>
              <w:suppressLineNumbers/>
              <w:spacing w:after="0" w:line="240" w:lineRule="auto"/>
              <w:ind w:left="34"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25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  <w:t xml:space="preserve">1.6. 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Составьте тестовые задания различной формы  по теме урока (от 3-х до 5).</w:t>
            </w:r>
          </w:p>
          <w:p w:rsidR="0065623D" w:rsidRPr="00BB0425" w:rsidRDefault="0065623D" w:rsidP="002304E2">
            <w:pPr>
              <w:suppressLineNumbers/>
              <w:spacing w:after="0" w:line="240" w:lineRule="auto"/>
              <w:ind w:left="34" w:firstLine="7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25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  <w:t xml:space="preserve">1.7. 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Спрогнозируйте возможные ошибки учащихся при выполнении одного из тестовых зад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а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ний.</w:t>
            </w:r>
          </w:p>
          <w:p w:rsidR="0065623D" w:rsidRPr="00BB0425" w:rsidRDefault="0065623D" w:rsidP="002304E2">
            <w:pPr>
              <w:suppressLineNumbers/>
              <w:spacing w:after="0" w:line="240" w:lineRule="auto"/>
              <w:ind w:left="34" w:firstLine="709"/>
              <w:rPr>
                <w:rFonts w:ascii="Times New Roman" w:hAnsi="Times New Roman"/>
                <w:b/>
                <w:bCs/>
                <w:i/>
                <w:iCs/>
                <w:color w:val="740000"/>
                <w:kern w:val="24"/>
                <w:sz w:val="20"/>
                <w:szCs w:val="20"/>
              </w:rPr>
            </w:pPr>
            <w:r w:rsidRPr="00BB0425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  <w:t xml:space="preserve">1.8. </w:t>
            </w:r>
            <w:r w:rsidRPr="00BB042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Укажите, какие  воспитательные задачи можно решить при проведении урока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.</w:t>
            </w:r>
          </w:p>
        </w:tc>
      </w:tr>
      <w:tr w:rsidR="0065623D" w:rsidRPr="00BB0425" w:rsidTr="002304E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3D" w:rsidRDefault="0065623D" w:rsidP="002304E2">
            <w:pPr>
              <w:pStyle w:val="a4"/>
              <w:suppressLineNumbers/>
              <w:spacing w:before="0" w:beforeAutospacing="0" w:after="0" w:afterAutospacing="0"/>
              <w:ind w:left="34" w:firstLine="709"/>
              <w:jc w:val="both"/>
              <w:rPr>
                <w:rFonts w:ascii="Times New Roman" w:hAnsi="Times New Roman" w:cs="Times New Roman"/>
                <w:bCs/>
                <w:iCs/>
                <w:kern w:val="24"/>
                <w:sz w:val="20"/>
                <w:szCs w:val="20"/>
              </w:rPr>
            </w:pPr>
            <w:r w:rsidRPr="00BB0425">
              <w:rPr>
                <w:rFonts w:ascii="Times New Roman" w:hAnsi="Times New Roman" w:cs="Times New Roman"/>
                <w:b/>
                <w:bCs/>
                <w:iCs/>
                <w:kern w:val="24"/>
                <w:sz w:val="20"/>
                <w:szCs w:val="20"/>
              </w:rPr>
              <w:lastRenderedPageBreak/>
              <w:t>2. Вариативная часть</w:t>
            </w:r>
            <w:r>
              <w:rPr>
                <w:rFonts w:ascii="Times New Roman" w:hAnsi="Times New Roman" w:cs="Times New Roman"/>
                <w:b/>
                <w:bCs/>
                <w:iCs/>
                <w:kern w:val="24"/>
                <w:sz w:val="20"/>
                <w:szCs w:val="20"/>
              </w:rPr>
              <w:t>.</w:t>
            </w:r>
            <w:r w:rsidRPr="00BB0425">
              <w:rPr>
                <w:rFonts w:ascii="Times New Roman" w:hAnsi="Times New Roman" w:cs="Times New Roman"/>
                <w:bCs/>
                <w:iCs/>
                <w:kern w:val="24"/>
                <w:sz w:val="20"/>
                <w:szCs w:val="20"/>
              </w:rPr>
              <w:t xml:space="preserve"> Вам предстоит провести урок прикладной экономики. В отчетном году предприятию за счет организационно-технических мероприятий удалось сократить потери рабочего времени. Укажите возможные мероприятия. Определите</w:t>
            </w:r>
            <w:r>
              <w:rPr>
                <w:rFonts w:ascii="Times New Roman" w:hAnsi="Times New Roman" w:cs="Times New Roman"/>
                <w:bCs/>
                <w:iCs/>
                <w:kern w:val="24"/>
                <w:sz w:val="20"/>
                <w:szCs w:val="20"/>
              </w:rPr>
              <w:t>,</w:t>
            </w:r>
            <w:r w:rsidRPr="00BB0425">
              <w:rPr>
                <w:rFonts w:ascii="Times New Roman" w:hAnsi="Times New Roman" w:cs="Times New Roman"/>
                <w:bCs/>
                <w:iCs/>
                <w:kern w:val="24"/>
                <w:sz w:val="20"/>
                <w:szCs w:val="20"/>
              </w:rPr>
              <w:t xml:space="preserve"> как изменились п</w:t>
            </w:r>
            <w:r w:rsidRPr="00BB0425">
              <w:rPr>
                <w:rFonts w:ascii="Times New Roman" w:hAnsi="Times New Roman" w:cs="Times New Roman"/>
                <w:bCs/>
                <w:iCs/>
                <w:kern w:val="24"/>
                <w:sz w:val="20"/>
                <w:szCs w:val="20"/>
              </w:rPr>
              <w:t>о</w:t>
            </w:r>
            <w:r w:rsidRPr="00BB0425">
              <w:rPr>
                <w:rFonts w:ascii="Times New Roman" w:hAnsi="Times New Roman" w:cs="Times New Roman"/>
                <w:bCs/>
                <w:iCs/>
                <w:kern w:val="24"/>
                <w:sz w:val="20"/>
                <w:szCs w:val="20"/>
              </w:rPr>
              <w:t>казатели экстенсивной и интенсивной загрузки оборудования на основе следующих данных:</w:t>
            </w:r>
          </w:p>
          <w:p w:rsidR="0065623D" w:rsidRPr="00BB0425" w:rsidRDefault="0065623D" w:rsidP="002304E2">
            <w:pPr>
              <w:pStyle w:val="a4"/>
              <w:suppressLineNumbers/>
              <w:spacing w:before="0" w:beforeAutospacing="0" w:after="0" w:afterAutospacing="0"/>
              <w:ind w:left="34" w:firstLine="709"/>
              <w:jc w:val="both"/>
              <w:rPr>
                <w:rFonts w:ascii="Times New Roman" w:hAnsi="Times New Roman" w:cs="Times New Roman"/>
                <w:bCs/>
                <w:iCs/>
                <w:kern w:val="24"/>
                <w:sz w:val="20"/>
                <w:szCs w:val="20"/>
              </w:rPr>
            </w:pPr>
          </w:p>
          <w:tbl>
            <w:tblPr>
              <w:tblW w:w="0" w:type="auto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11"/>
              <w:gridCol w:w="1550"/>
              <w:gridCol w:w="1684"/>
            </w:tblGrid>
            <w:tr w:rsidR="0065623D" w:rsidRPr="00BB0425" w:rsidTr="002304E2">
              <w:tc>
                <w:tcPr>
                  <w:tcW w:w="5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  <w:t>Бази</w:t>
                  </w:r>
                  <w:r w:rsidRPr="00BB0425"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  <w:t>с</w:t>
                  </w:r>
                  <w:r w:rsidRPr="00BB0425"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  <w:t>ный</w:t>
                  </w:r>
                </w:p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  <w:t>Отче</w:t>
                  </w:r>
                  <w:r w:rsidRPr="00BB0425"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  <w:t>т</w:t>
                  </w:r>
                  <w:r w:rsidRPr="00BB0425"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  <w:t>ный</w:t>
                  </w:r>
                </w:p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  <w:t>год</w:t>
                  </w:r>
                </w:p>
              </w:tc>
            </w:tr>
            <w:tr w:rsidR="0065623D" w:rsidRPr="00BB0425" w:rsidTr="002304E2">
              <w:tc>
                <w:tcPr>
                  <w:tcW w:w="5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suppressLineNumber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B0425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Объем товарной продукции фактический, млн. руб.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60</w:t>
                  </w: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70</w:t>
                  </w:r>
                  <w:r w:rsidRPr="00BB0425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000</w:t>
                  </w:r>
                </w:p>
              </w:tc>
            </w:tr>
            <w:tr w:rsidR="0065623D" w:rsidRPr="00BB0425" w:rsidTr="002304E2">
              <w:tc>
                <w:tcPr>
                  <w:tcW w:w="5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Объем товарной продукции плановый, млн. руб.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63</w:t>
                  </w: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65</w:t>
                  </w: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000</w:t>
                  </w:r>
                </w:p>
              </w:tc>
            </w:tr>
            <w:tr w:rsidR="0065623D" w:rsidRPr="00BB0425" w:rsidTr="002304E2">
              <w:tc>
                <w:tcPr>
                  <w:tcW w:w="5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Фактически отработанное время</w:t>
                  </w:r>
                  <w:r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 xml:space="preserve"> </w:t>
                  </w:r>
                </w:p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(</w:t>
                  </w: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в среднем на ед. об</w:t>
                  </w: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о</w:t>
                  </w: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рудования) за год, ч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3190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3470</w:t>
                  </w:r>
                </w:p>
              </w:tc>
            </w:tr>
            <w:tr w:rsidR="0065623D" w:rsidRPr="00BB0425" w:rsidTr="002304E2">
              <w:tc>
                <w:tcPr>
                  <w:tcW w:w="5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Default="0065623D" w:rsidP="002304E2">
                  <w:pPr>
                    <w:suppressLineNumbers/>
                    <w:spacing w:after="0" w:line="240" w:lineRule="auto"/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Потери времени на плановый ремонт оборуд</w:t>
                  </w:r>
                  <w:r w:rsidRPr="00BB0425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о</w:t>
                  </w:r>
                  <w:r w:rsidRPr="00BB0425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 xml:space="preserve">вания, </w:t>
                  </w:r>
                </w:p>
                <w:p w:rsidR="0065623D" w:rsidRPr="00BB0425" w:rsidRDefault="0065623D" w:rsidP="002304E2">
                  <w:pPr>
                    <w:suppressLineNumbers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B0425">
                    <w:rPr>
                      <w:rFonts w:ascii="Times New Roman" w:eastAsia="Times New Roman" w:hAnsi="Times New Roman"/>
                      <w:kern w:val="24"/>
                      <w:sz w:val="20"/>
                      <w:szCs w:val="20"/>
                    </w:rPr>
                    <w:t>% от режимного фонда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8</w:t>
                  </w:r>
                </w:p>
              </w:tc>
            </w:tr>
            <w:tr w:rsidR="0065623D" w:rsidRPr="00BB0425" w:rsidTr="002304E2">
              <w:tc>
                <w:tcPr>
                  <w:tcW w:w="5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ind w:firstLine="709"/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Число выходных и праздничных дней, дни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ind w:firstLine="709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623D" w:rsidRPr="00BB0425" w:rsidRDefault="0065623D" w:rsidP="002304E2">
                  <w:pPr>
                    <w:pStyle w:val="a4"/>
                    <w:suppressLineNumbers/>
                    <w:spacing w:before="0" w:beforeAutospacing="0" w:after="0" w:afterAutospacing="0"/>
                    <w:ind w:firstLine="709"/>
                    <w:jc w:val="center"/>
                    <w:rPr>
                      <w:rFonts w:ascii="Times New Roman" w:hAnsi="Times New Roman" w:cs="Times New Roman"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BB0425">
                    <w:rPr>
                      <w:rFonts w:ascii="Times New Roman" w:hAnsi="Times New Roman" w:cs="Times New Roman"/>
                      <w:kern w:val="24"/>
                      <w:sz w:val="20"/>
                      <w:szCs w:val="20"/>
                    </w:rPr>
                    <w:t>110</w:t>
                  </w:r>
                </w:p>
              </w:tc>
            </w:tr>
          </w:tbl>
          <w:p w:rsidR="0065623D" w:rsidRPr="00BB0425" w:rsidRDefault="0065623D" w:rsidP="002304E2">
            <w:pPr>
              <w:pStyle w:val="a4"/>
              <w:suppressLineNumbers/>
              <w:spacing w:before="0" w:beforeAutospacing="0" w:after="0" w:afterAutospacing="0"/>
              <w:ind w:left="34"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40000"/>
                <w:kern w:val="24"/>
                <w:sz w:val="20"/>
                <w:szCs w:val="20"/>
              </w:rPr>
            </w:pPr>
          </w:p>
        </w:tc>
      </w:tr>
    </w:tbl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Оценку уровня сформированности профессиональной компетентности бакалавра профо</w:t>
      </w:r>
      <w:r w:rsidRPr="00BB0425">
        <w:rPr>
          <w:rFonts w:ascii="Times New Roman" w:hAnsi="Times New Roman"/>
          <w:sz w:val="20"/>
          <w:szCs w:val="20"/>
        </w:rPr>
        <w:t>б</w:t>
      </w:r>
      <w:r w:rsidRPr="00BB0425">
        <w:rPr>
          <w:rFonts w:ascii="Times New Roman" w:hAnsi="Times New Roman"/>
          <w:sz w:val="20"/>
          <w:szCs w:val="20"/>
        </w:rPr>
        <w:t>разования предлагается производить по 100-балльной шкале, где пороговому уровню соответств</w:t>
      </w:r>
      <w:r w:rsidRPr="00BB0425">
        <w:rPr>
          <w:rFonts w:ascii="Times New Roman" w:hAnsi="Times New Roman"/>
          <w:sz w:val="20"/>
          <w:szCs w:val="20"/>
        </w:rPr>
        <w:t>у</w:t>
      </w:r>
      <w:r w:rsidRPr="00BB0425">
        <w:rPr>
          <w:rFonts w:ascii="Times New Roman" w:hAnsi="Times New Roman"/>
          <w:sz w:val="20"/>
          <w:szCs w:val="20"/>
        </w:rPr>
        <w:t>ет оценка 55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>74 балла, повышенному 75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>90 баллов и продвинутому 91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>100 баллов. При этом уч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тывается трудоемкость выполнения каждого частного задания и соответствующий ему весовой коэффициент.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Итоговая оценка за выполнение комплексного задания определяетсясь методом групповой экспертной оценки.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Проектирование системы комплексных оценочных средств для контроля уровня освоения компетенций обучающихся и выпускников образовательных программ ВПО в соответствии с тр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бовани</w:t>
      </w:r>
      <w:r>
        <w:rPr>
          <w:rFonts w:ascii="Times New Roman" w:hAnsi="Times New Roman"/>
          <w:sz w:val="20"/>
          <w:szCs w:val="20"/>
        </w:rPr>
        <w:t xml:space="preserve">ями </w:t>
      </w:r>
      <w:r w:rsidRPr="00BB0425">
        <w:rPr>
          <w:rFonts w:ascii="Times New Roman" w:hAnsi="Times New Roman"/>
          <w:sz w:val="20"/>
          <w:szCs w:val="20"/>
        </w:rPr>
        <w:t>ФГОС нового поколения, является достаточно сложной, многокомпонентной задачей. В настоящее время имеется хороший научно-методический задел, приобретенный образовател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ным сообществом при разработке оценочных диагностических средств государственной аттест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ции выпускников, однако, его использование для контроля качества компетенции требует принцип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 xml:space="preserve">альной доработки. 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Представляется, что при реализации вузами основных образовательных программ на базе нового поколения ФГОС ВПО необходимо создать новую систему оценочных средств, позволя</w:t>
      </w:r>
      <w:r w:rsidRPr="00BB0425">
        <w:rPr>
          <w:rFonts w:ascii="Times New Roman" w:hAnsi="Times New Roman"/>
          <w:sz w:val="20"/>
          <w:szCs w:val="20"/>
        </w:rPr>
        <w:t>ю</w:t>
      </w:r>
      <w:r w:rsidRPr="00BB0425">
        <w:rPr>
          <w:rFonts w:ascii="Times New Roman" w:hAnsi="Times New Roman"/>
          <w:sz w:val="20"/>
          <w:szCs w:val="20"/>
        </w:rPr>
        <w:t>щую планомерно отслеживать динамику ро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 xml:space="preserve">та и качества подготовки студента. </w:t>
      </w:r>
    </w:p>
    <w:p w:rsidR="0065623D" w:rsidRPr="00BB0425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Эта система может использоваться как на стадиях текущего, промежуточного и рубежн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го контроля при освоении конкретных дисциплин и модулей осваиваемой основной образовател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ной программы, так и на заключительной стадии – итоговой государственной аттестации. Было бы весьма желательным, чтобы структура основных форм ИГА – государственного экзамена и вып</w:t>
      </w:r>
      <w:r w:rsidRPr="00BB0425">
        <w:rPr>
          <w:rFonts w:ascii="Times New Roman" w:hAnsi="Times New Roman"/>
          <w:sz w:val="20"/>
          <w:szCs w:val="20"/>
        </w:rPr>
        <w:t>у</w:t>
      </w:r>
      <w:r w:rsidRPr="00BB0425">
        <w:rPr>
          <w:rFonts w:ascii="Times New Roman" w:hAnsi="Times New Roman"/>
          <w:sz w:val="20"/>
          <w:szCs w:val="20"/>
        </w:rPr>
        <w:t>скной квалификационной работы – давала бы возможность оценивать компетенции выпускника в терминах европейской (ЕКР) и национальной (НКР) квалификационных рамок.</w:t>
      </w:r>
    </w:p>
    <w:p w:rsidR="0065623D" w:rsidRPr="0034756C" w:rsidRDefault="0065623D" w:rsidP="0065623D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5623D" w:rsidRPr="0034756C" w:rsidRDefault="0065623D" w:rsidP="0065623D">
      <w:pPr>
        <w:suppressLineNumber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4756C">
        <w:rPr>
          <w:rFonts w:ascii="Times New Roman" w:hAnsi="Times New Roman"/>
          <w:sz w:val="18"/>
          <w:szCs w:val="18"/>
        </w:rPr>
        <w:t>БИБЛИОГРАФИЧЕСКИЙ СПИСОК</w:t>
      </w:r>
    </w:p>
    <w:p w:rsidR="0065623D" w:rsidRPr="0034756C" w:rsidRDefault="0065623D" w:rsidP="0065623D">
      <w:pPr>
        <w:suppressLineNumbers/>
        <w:spacing w:after="0" w:line="240" w:lineRule="auto"/>
        <w:ind w:left="170" w:hanging="170"/>
        <w:jc w:val="both"/>
        <w:rPr>
          <w:rFonts w:ascii="Times New Roman" w:hAnsi="Times New Roman"/>
          <w:sz w:val="18"/>
          <w:szCs w:val="18"/>
        </w:rPr>
      </w:pPr>
      <w:r w:rsidRPr="0034756C">
        <w:rPr>
          <w:rFonts w:ascii="Times New Roman" w:hAnsi="Times New Roman"/>
          <w:sz w:val="18"/>
          <w:szCs w:val="18"/>
        </w:rPr>
        <w:t>1. Болонский процесс: 2007</w:t>
      </w:r>
      <w:r>
        <w:rPr>
          <w:rFonts w:ascii="Times New Roman" w:hAnsi="Times New Roman"/>
          <w:sz w:val="18"/>
          <w:szCs w:val="18"/>
        </w:rPr>
        <w:t>–</w:t>
      </w:r>
      <w:r w:rsidRPr="0034756C">
        <w:rPr>
          <w:rFonts w:ascii="Times New Roman" w:hAnsi="Times New Roman"/>
          <w:sz w:val="18"/>
          <w:szCs w:val="18"/>
        </w:rPr>
        <w:t>2009. Между Лондон</w:t>
      </w:r>
      <w:r>
        <w:rPr>
          <w:rFonts w:ascii="Times New Roman" w:hAnsi="Times New Roman"/>
          <w:sz w:val="18"/>
          <w:szCs w:val="18"/>
        </w:rPr>
        <w:t>ом и Левеном (</w:t>
      </w:r>
      <w:r w:rsidRPr="0034756C">
        <w:rPr>
          <w:rFonts w:ascii="Times New Roman" w:hAnsi="Times New Roman"/>
          <w:sz w:val="18"/>
          <w:szCs w:val="18"/>
        </w:rPr>
        <w:t>Лувен-ла-Нев</w:t>
      </w:r>
      <w:r>
        <w:rPr>
          <w:rFonts w:ascii="Times New Roman" w:hAnsi="Times New Roman"/>
          <w:sz w:val="18"/>
          <w:szCs w:val="18"/>
        </w:rPr>
        <w:t xml:space="preserve">) </w:t>
      </w:r>
      <w:r w:rsidRPr="0034756C">
        <w:rPr>
          <w:rFonts w:ascii="Times New Roman" w:hAnsi="Times New Roman"/>
          <w:sz w:val="18"/>
          <w:szCs w:val="18"/>
        </w:rPr>
        <w:t>/ под ред. В.</w:t>
      </w:r>
      <w:r>
        <w:rPr>
          <w:rFonts w:ascii="Times New Roman" w:hAnsi="Times New Roman"/>
          <w:sz w:val="18"/>
          <w:szCs w:val="18"/>
        </w:rPr>
        <w:t> </w:t>
      </w:r>
      <w:r w:rsidRPr="0034756C">
        <w:rPr>
          <w:rFonts w:ascii="Times New Roman" w:hAnsi="Times New Roman"/>
          <w:sz w:val="18"/>
          <w:szCs w:val="18"/>
        </w:rPr>
        <w:t>И. Ба</w:t>
      </w:r>
      <w:r w:rsidRPr="0034756C">
        <w:rPr>
          <w:rFonts w:ascii="Times New Roman" w:hAnsi="Times New Roman"/>
          <w:sz w:val="18"/>
          <w:szCs w:val="18"/>
        </w:rPr>
        <w:t>й</w:t>
      </w:r>
      <w:r w:rsidRPr="0034756C">
        <w:rPr>
          <w:rFonts w:ascii="Times New Roman" w:hAnsi="Times New Roman"/>
          <w:sz w:val="18"/>
          <w:szCs w:val="18"/>
        </w:rPr>
        <w:t>денко.</w:t>
      </w:r>
      <w:r>
        <w:rPr>
          <w:rFonts w:ascii="Times New Roman" w:hAnsi="Times New Roman"/>
          <w:sz w:val="18"/>
          <w:szCs w:val="18"/>
        </w:rPr>
        <w:t xml:space="preserve"> –</w:t>
      </w:r>
      <w:r w:rsidRPr="0034756C">
        <w:rPr>
          <w:rFonts w:ascii="Times New Roman" w:hAnsi="Times New Roman"/>
          <w:sz w:val="18"/>
          <w:szCs w:val="18"/>
        </w:rPr>
        <w:t xml:space="preserve"> М</w:t>
      </w:r>
      <w:r>
        <w:rPr>
          <w:rFonts w:ascii="Times New Roman" w:hAnsi="Times New Roman"/>
          <w:sz w:val="18"/>
          <w:szCs w:val="18"/>
        </w:rPr>
        <w:t>.</w:t>
      </w:r>
      <w:r w:rsidRPr="0034756C">
        <w:rPr>
          <w:rFonts w:ascii="Times New Roman" w:hAnsi="Times New Roman"/>
          <w:sz w:val="18"/>
          <w:szCs w:val="18"/>
        </w:rPr>
        <w:t>: Исследовательский центр проблем качества подготовки специалистов, 2009.</w:t>
      </w:r>
    </w:p>
    <w:p w:rsidR="0065623D" w:rsidRPr="0034756C" w:rsidRDefault="0065623D" w:rsidP="0065623D">
      <w:pPr>
        <w:suppressLineNumbers/>
        <w:spacing w:after="0" w:line="240" w:lineRule="auto"/>
        <w:ind w:left="170" w:hanging="170"/>
        <w:jc w:val="both"/>
        <w:rPr>
          <w:rFonts w:ascii="Times New Roman" w:hAnsi="Times New Roman"/>
          <w:sz w:val="18"/>
          <w:szCs w:val="18"/>
        </w:rPr>
      </w:pPr>
      <w:r w:rsidRPr="0034756C">
        <w:rPr>
          <w:rFonts w:ascii="Times New Roman" w:hAnsi="Times New Roman"/>
          <w:sz w:val="18"/>
          <w:szCs w:val="18"/>
        </w:rPr>
        <w:t>2. Шестакова</w:t>
      </w:r>
      <w:r>
        <w:rPr>
          <w:rFonts w:ascii="Times New Roman" w:hAnsi="Times New Roman"/>
          <w:sz w:val="18"/>
          <w:szCs w:val="18"/>
        </w:rPr>
        <w:t>,</w:t>
      </w:r>
      <w:r w:rsidRPr="0034756C">
        <w:rPr>
          <w:rFonts w:ascii="Times New Roman" w:hAnsi="Times New Roman"/>
          <w:sz w:val="18"/>
          <w:szCs w:val="18"/>
        </w:rPr>
        <w:t xml:space="preserve"> Н. В. Проектирование комплексных аттестационных зад</w:t>
      </w:r>
      <w:r w:rsidRPr="0034756C">
        <w:rPr>
          <w:rFonts w:ascii="Times New Roman" w:hAnsi="Times New Roman"/>
          <w:sz w:val="18"/>
          <w:szCs w:val="18"/>
        </w:rPr>
        <w:t>а</w:t>
      </w:r>
      <w:r w:rsidRPr="0034756C">
        <w:rPr>
          <w:rFonts w:ascii="Times New Roman" w:hAnsi="Times New Roman"/>
          <w:sz w:val="18"/>
          <w:szCs w:val="18"/>
        </w:rPr>
        <w:t>ний для студентов бакалавриата (по направлению подготовки «технологическое образование»)</w:t>
      </w:r>
      <w:r>
        <w:rPr>
          <w:rFonts w:ascii="Times New Roman" w:hAnsi="Times New Roman"/>
          <w:sz w:val="18"/>
          <w:szCs w:val="18"/>
        </w:rPr>
        <w:t xml:space="preserve">: </w:t>
      </w:r>
      <w:r w:rsidRPr="0034756C">
        <w:rPr>
          <w:rFonts w:ascii="Times New Roman" w:hAnsi="Times New Roman"/>
          <w:sz w:val="18"/>
          <w:szCs w:val="18"/>
        </w:rPr>
        <w:t>автореф</w:t>
      </w:r>
      <w:r>
        <w:rPr>
          <w:rFonts w:ascii="Times New Roman" w:hAnsi="Times New Roman"/>
          <w:sz w:val="18"/>
          <w:szCs w:val="18"/>
        </w:rPr>
        <w:t>.</w:t>
      </w:r>
      <w:r w:rsidRPr="0034756C">
        <w:rPr>
          <w:rFonts w:ascii="Times New Roman" w:hAnsi="Times New Roman"/>
          <w:sz w:val="18"/>
          <w:szCs w:val="18"/>
        </w:rPr>
        <w:t xml:space="preserve"> дис</w:t>
      </w:r>
      <w:r>
        <w:rPr>
          <w:rFonts w:ascii="Times New Roman" w:hAnsi="Times New Roman"/>
          <w:sz w:val="18"/>
          <w:szCs w:val="18"/>
        </w:rPr>
        <w:t>. … канд. пед. наук</w:t>
      </w:r>
      <w:r w:rsidRPr="0034756C">
        <w:rPr>
          <w:rFonts w:ascii="Times New Roman" w:hAnsi="Times New Roman"/>
          <w:sz w:val="18"/>
          <w:szCs w:val="18"/>
        </w:rPr>
        <w:t xml:space="preserve"> [Электро</w:t>
      </w:r>
      <w:r w:rsidRPr="0034756C">
        <w:rPr>
          <w:rFonts w:ascii="Times New Roman" w:hAnsi="Times New Roman"/>
          <w:sz w:val="18"/>
          <w:szCs w:val="18"/>
        </w:rPr>
        <w:t>н</w:t>
      </w:r>
      <w:r w:rsidRPr="0034756C">
        <w:rPr>
          <w:rFonts w:ascii="Times New Roman" w:hAnsi="Times New Roman"/>
          <w:sz w:val="18"/>
          <w:szCs w:val="18"/>
        </w:rPr>
        <w:t>ный ресурс]</w:t>
      </w:r>
      <w:r>
        <w:rPr>
          <w:rFonts w:ascii="Times New Roman" w:hAnsi="Times New Roman"/>
          <w:sz w:val="18"/>
          <w:szCs w:val="18"/>
        </w:rPr>
        <w:t xml:space="preserve">. – Электрон. дан. – Режим доступа: </w:t>
      </w:r>
      <w:r w:rsidRPr="0034756C">
        <w:rPr>
          <w:rFonts w:ascii="Times New Roman" w:hAnsi="Times New Roman"/>
          <w:sz w:val="18"/>
          <w:szCs w:val="18"/>
        </w:rPr>
        <w:t xml:space="preserve">v4.udsu.ru/science/abstract   </w:t>
      </w:r>
    </w:p>
    <w:p w:rsidR="0065623D" w:rsidRPr="0034756C" w:rsidRDefault="0065623D" w:rsidP="0065623D">
      <w:pPr>
        <w:suppressLineNumbers/>
        <w:spacing w:after="0" w:line="240" w:lineRule="auto"/>
        <w:ind w:left="170" w:hanging="170"/>
        <w:jc w:val="both"/>
        <w:rPr>
          <w:rFonts w:ascii="Times New Roman" w:hAnsi="Times New Roman"/>
          <w:sz w:val="18"/>
          <w:szCs w:val="18"/>
        </w:rPr>
      </w:pPr>
      <w:r w:rsidRPr="0034756C">
        <w:rPr>
          <w:rFonts w:ascii="Times New Roman" w:hAnsi="Times New Roman"/>
          <w:sz w:val="18"/>
          <w:szCs w:val="18"/>
        </w:rPr>
        <w:t>3. Федеральный государственный образовательный стандарт высшего профессионального образов</w:t>
      </w:r>
      <w:r w:rsidRPr="0034756C">
        <w:rPr>
          <w:rFonts w:ascii="Times New Roman" w:hAnsi="Times New Roman"/>
          <w:sz w:val="18"/>
          <w:szCs w:val="18"/>
        </w:rPr>
        <w:t>а</w:t>
      </w:r>
      <w:r w:rsidRPr="0034756C">
        <w:rPr>
          <w:rFonts w:ascii="Times New Roman" w:hAnsi="Times New Roman"/>
          <w:sz w:val="18"/>
          <w:szCs w:val="18"/>
        </w:rPr>
        <w:t>ния по направлению подготовки 051000 «Профессиональное обучение (по отраслям) (утв. Приказом Министерс</w:t>
      </w:r>
      <w:r w:rsidRPr="0034756C">
        <w:rPr>
          <w:rFonts w:ascii="Times New Roman" w:hAnsi="Times New Roman"/>
          <w:sz w:val="18"/>
          <w:szCs w:val="18"/>
        </w:rPr>
        <w:t>т</w:t>
      </w:r>
      <w:r w:rsidRPr="0034756C">
        <w:rPr>
          <w:rFonts w:ascii="Times New Roman" w:hAnsi="Times New Roman"/>
          <w:sz w:val="18"/>
          <w:szCs w:val="18"/>
        </w:rPr>
        <w:t>ва образования и науки РФ от 22.12.2009 № 781</w:t>
      </w:r>
      <w:r>
        <w:rPr>
          <w:rFonts w:ascii="Times New Roman" w:hAnsi="Times New Roman"/>
          <w:sz w:val="18"/>
          <w:szCs w:val="18"/>
        </w:rPr>
        <w:t>)</w:t>
      </w:r>
      <w:r w:rsidRPr="0034756C">
        <w:rPr>
          <w:rFonts w:ascii="Times New Roman" w:hAnsi="Times New Roman"/>
          <w:sz w:val="18"/>
          <w:szCs w:val="18"/>
        </w:rPr>
        <w:t>.</w:t>
      </w:r>
    </w:p>
    <w:p w:rsidR="00F452A2" w:rsidRDefault="00F452A2"/>
    <w:sectPr w:rsidR="00F4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10BC"/>
    <w:multiLevelType w:val="hybridMultilevel"/>
    <w:tmpl w:val="59408296"/>
    <w:lvl w:ilvl="0" w:tplc="D2521A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B1B4A"/>
    <w:multiLevelType w:val="hybridMultilevel"/>
    <w:tmpl w:val="5E36D6DE"/>
    <w:lvl w:ilvl="0" w:tplc="9F3C3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2246B1"/>
    <w:multiLevelType w:val="hybridMultilevel"/>
    <w:tmpl w:val="673269E8"/>
    <w:lvl w:ilvl="0" w:tplc="D2521A3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5623D"/>
    <w:rsid w:val="0065623D"/>
    <w:rsid w:val="00F4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3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ps">
    <w:name w:val="hps"/>
    <w:basedOn w:val="a0"/>
    <w:rsid w:val="0065623D"/>
  </w:style>
  <w:style w:type="paragraph" w:styleId="a4">
    <w:name w:val="Normal (Web)"/>
    <w:basedOn w:val="a"/>
    <w:unhideWhenUsed/>
    <w:rsid w:val="006562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Style4">
    <w:name w:val="Style4"/>
    <w:basedOn w:val="a"/>
    <w:uiPriority w:val="99"/>
    <w:rsid w:val="0065623D"/>
    <w:pPr>
      <w:widowControl w:val="0"/>
      <w:autoSpaceDE w:val="0"/>
      <w:autoSpaceDN w:val="0"/>
      <w:adjustRightInd w:val="0"/>
      <w:spacing w:after="0" w:line="411" w:lineRule="exact"/>
      <w:ind w:firstLine="686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6">
    <w:name w:val="Font Style16"/>
    <w:uiPriority w:val="99"/>
    <w:rsid w:val="0065623D"/>
    <w:rPr>
      <w:rFonts w:ascii="Bookman Old Style" w:hAnsi="Bookman Old Style" w:cs="Bookman Old Style" w:hint="default"/>
      <w:spacing w:val="-10"/>
      <w:sz w:val="20"/>
      <w:szCs w:val="20"/>
    </w:rPr>
  </w:style>
  <w:style w:type="character" w:customStyle="1" w:styleId="FontStyle19">
    <w:name w:val="Font Style19"/>
    <w:uiPriority w:val="99"/>
    <w:rsid w:val="0065623D"/>
    <w:rPr>
      <w:rFonts w:ascii="Bookman Old Style" w:hAnsi="Bookman Old Style" w:cs="Bookman Old Style" w:hint="default"/>
      <w:sz w:val="22"/>
      <w:szCs w:val="22"/>
    </w:rPr>
  </w:style>
  <w:style w:type="character" w:customStyle="1" w:styleId="FontStyle14">
    <w:name w:val="Font Style14"/>
    <w:uiPriority w:val="99"/>
    <w:rsid w:val="0065623D"/>
    <w:rPr>
      <w:rFonts w:ascii="Times New Roman" w:hAnsi="Times New Roman" w:cs="Times New Roman" w:hint="default"/>
      <w:b/>
      <w:bCs/>
      <w:spacing w:val="30"/>
      <w:sz w:val="16"/>
      <w:szCs w:val="16"/>
    </w:rPr>
  </w:style>
  <w:style w:type="character" w:customStyle="1" w:styleId="FontStyle17">
    <w:name w:val="Font Style17"/>
    <w:uiPriority w:val="99"/>
    <w:rsid w:val="0065623D"/>
    <w:rPr>
      <w:rFonts w:ascii="Bookman Old Style" w:hAnsi="Bookman Old Style" w:cs="Bookman Old Style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3158</Words>
  <Characters>18005</Characters>
  <Application>Microsoft Office Word</Application>
  <DocSecurity>0</DocSecurity>
  <Lines>150</Lines>
  <Paragraphs>42</Paragraphs>
  <ScaleCrop>false</ScaleCrop>
  <Company>ГОУВПО "ТГПИ"</Company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2012-10-24T10:05:00Z</dcterms:created>
  <dcterms:modified xsi:type="dcterms:W3CDTF">2012-10-24T10:05:00Z</dcterms:modified>
</cp:coreProperties>
</file>