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6C" w:rsidRPr="006D5A59" w:rsidRDefault="00C6176C" w:rsidP="00C6176C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D5A59">
        <w:rPr>
          <w:rFonts w:ascii="Times New Roman" w:hAnsi="Times New Roman"/>
          <w:b/>
          <w:sz w:val="16"/>
          <w:szCs w:val="16"/>
        </w:rPr>
        <w:t>УДК 330</w:t>
      </w:r>
    </w:p>
    <w:p w:rsidR="00C6176C" w:rsidRPr="006D5A59" w:rsidRDefault="00C6176C" w:rsidP="00C6176C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D5A59">
        <w:rPr>
          <w:rFonts w:ascii="Times New Roman" w:hAnsi="Times New Roman"/>
          <w:b/>
          <w:sz w:val="16"/>
          <w:szCs w:val="16"/>
        </w:rPr>
        <w:t>ББК 65.497.4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C6176C" w:rsidRPr="00BB0425" w:rsidRDefault="00C6176C" w:rsidP="00C6176C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Ю.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</w:rPr>
        <w:t>Е.</w:t>
      </w:r>
      <w:r w:rsidRPr="00C6176C"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</w:rPr>
        <w:t>Кривонос</w:t>
      </w:r>
    </w:p>
    <w:p w:rsidR="00C6176C" w:rsidRPr="00C6176C" w:rsidRDefault="00C6176C" w:rsidP="00C6176C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176C" w:rsidRPr="00BB0425" w:rsidRDefault="00C6176C" w:rsidP="00C6176C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 xml:space="preserve">ИССЛЕДОВАНИЕ СОВРЕМЕННЫХ МОДЕЛЕЙ </w:t>
      </w:r>
    </w:p>
    <w:p w:rsidR="00C6176C" w:rsidRPr="00BB0425" w:rsidRDefault="00C6176C" w:rsidP="00C6176C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ФИНАНСИРОВАНИЯ ОБРАЗОВАНИЯ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 xml:space="preserve"> 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5A59">
        <w:rPr>
          <w:rFonts w:ascii="Times New Roman" w:hAnsi="Times New Roman"/>
          <w:b/>
          <w:i/>
          <w:sz w:val="20"/>
          <w:szCs w:val="20"/>
        </w:rPr>
        <w:t>Аннотация</w:t>
      </w:r>
      <w:r w:rsidRPr="006D5A59">
        <w:rPr>
          <w:rFonts w:ascii="Times New Roman" w:hAnsi="Times New Roman"/>
          <w:i/>
          <w:sz w:val="20"/>
          <w:szCs w:val="20"/>
        </w:rPr>
        <w:t>.</w:t>
      </w:r>
      <w:r w:rsidRPr="00BB0425">
        <w:rPr>
          <w:rFonts w:ascii="Times New Roman" w:hAnsi="Times New Roman"/>
          <w:sz w:val="20"/>
          <w:szCs w:val="20"/>
        </w:rPr>
        <w:t xml:space="preserve"> В статье представлен анализ, как традиционных моделей финансирования образования, так и новых моделей финансирования, связанных с модернизацией образования.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5A59">
        <w:rPr>
          <w:rFonts w:ascii="Times New Roman" w:hAnsi="Times New Roman"/>
          <w:b/>
          <w:i/>
          <w:sz w:val="20"/>
          <w:szCs w:val="20"/>
        </w:rPr>
        <w:t>Ключевые слова:</w:t>
      </w:r>
      <w:r w:rsidRPr="00BB0425"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бюджетные модели финансирования, автономные и казенные учрежд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ния, рынок образовательных услуг, многоуровневое финансирование.</w:t>
      </w:r>
    </w:p>
    <w:p w:rsidR="00C6176C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6176C" w:rsidRPr="006D5A59" w:rsidRDefault="00C6176C" w:rsidP="00C6176C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Fonts w:ascii="Times New Roman" w:hAnsi="Times New Roman"/>
          <w:b/>
          <w:sz w:val="20"/>
          <w:szCs w:val="20"/>
          <w:lang w:val="en-US"/>
        </w:rPr>
        <w:t>U</w:t>
      </w:r>
      <w:r w:rsidRPr="006D5A59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E</w:t>
      </w:r>
      <w:r w:rsidRPr="006D5A59">
        <w:rPr>
          <w:rFonts w:ascii="Times New Roman" w:hAnsi="Times New Roman"/>
          <w:b/>
          <w:sz w:val="20"/>
          <w:szCs w:val="20"/>
          <w:lang w:val="en-US"/>
        </w:rPr>
        <w:t>.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 Krivonos</w:t>
      </w:r>
    </w:p>
    <w:p w:rsidR="00C6176C" w:rsidRPr="006D5A59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6176C" w:rsidRPr="00BB0425" w:rsidRDefault="00C6176C" w:rsidP="00C6176C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Style w:val="hps"/>
          <w:rFonts w:ascii="Times New Roman" w:hAnsi="Times New Roman"/>
          <w:b/>
          <w:sz w:val="20"/>
          <w:szCs w:val="20"/>
          <w:lang w:val="en-US"/>
        </w:rPr>
        <w:t>THE INVESTIGATION OF</w:t>
      </w:r>
      <w:r w:rsidRPr="00BB0425">
        <w:rPr>
          <w:rStyle w:val="shorttext"/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b/>
          <w:sz w:val="20"/>
          <w:szCs w:val="20"/>
          <w:lang w:val="en-US"/>
        </w:rPr>
        <w:t xml:space="preserve">MODERN FINANCING MODELS OF EDUCATION </w:t>
      </w:r>
    </w:p>
    <w:p w:rsidR="00C6176C" w:rsidRPr="00C6176C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6176C" w:rsidRPr="00BB0425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Abstract</w:t>
      </w:r>
      <w:r w:rsidRPr="006D5A59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The article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presents an analysis of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both traditional financing models of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education and new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financing models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related to the modernization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of education.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6D5A59">
        <w:rPr>
          <w:rStyle w:val="hps"/>
          <w:rFonts w:ascii="Times New Roman" w:hAnsi="Times New Roman"/>
          <w:b/>
          <w:i/>
          <w:sz w:val="20"/>
          <w:szCs w:val="20"/>
          <w:lang w:val="en-US"/>
        </w:rPr>
        <w:t>Key</w:t>
      </w:r>
      <w:r w:rsidRPr="00E704E8">
        <w:rPr>
          <w:rStyle w:val="hps"/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6D5A59">
        <w:rPr>
          <w:rStyle w:val="hps"/>
          <w:rFonts w:ascii="Times New Roman" w:hAnsi="Times New Roman"/>
          <w:b/>
          <w:i/>
          <w:sz w:val="20"/>
          <w:szCs w:val="20"/>
          <w:lang w:val="en-US"/>
        </w:rPr>
        <w:t>words</w:t>
      </w:r>
      <w:r w:rsidRPr="006D5A59">
        <w:rPr>
          <w:rFonts w:ascii="Times New Roman" w:hAnsi="Times New Roman"/>
          <w:b/>
          <w:i/>
          <w:sz w:val="20"/>
          <w:szCs w:val="20"/>
          <w:lang w:val="en-US"/>
        </w:rPr>
        <w:t>: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budget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 xml:space="preserve"> financing models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, independent and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state-owned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institutions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, the market of 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educational services</w:t>
      </w:r>
      <w:r w:rsidRPr="00BB0425">
        <w:rPr>
          <w:rFonts w:ascii="Times New Roman" w:hAnsi="Times New Roman"/>
          <w:sz w:val="20"/>
          <w:szCs w:val="20"/>
          <w:lang w:val="en-US"/>
        </w:rPr>
        <w:t>, multi-level financing</w:t>
      </w:r>
      <w:r w:rsidRPr="00BB0425">
        <w:rPr>
          <w:rStyle w:val="hps"/>
          <w:rFonts w:ascii="Times New Roman" w:hAnsi="Times New Roman"/>
          <w:sz w:val="20"/>
          <w:szCs w:val="20"/>
          <w:lang w:val="en-US"/>
        </w:rPr>
        <w:t>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C6176C" w:rsidRPr="00BB0425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B0425">
        <w:rPr>
          <w:rFonts w:ascii="Times New Roman" w:eastAsia="Times New Roman" w:hAnsi="Times New Roman"/>
          <w:sz w:val="20"/>
          <w:szCs w:val="20"/>
        </w:rPr>
        <w:t>Тенденции развития современного мирового сообщества во многом зависят от уровня о</w:t>
      </w:r>
      <w:r w:rsidRPr="00BB0425">
        <w:rPr>
          <w:rFonts w:ascii="Times New Roman" w:eastAsia="Times New Roman" w:hAnsi="Times New Roman"/>
          <w:sz w:val="20"/>
          <w:szCs w:val="20"/>
        </w:rPr>
        <w:t>б</w:t>
      </w:r>
      <w:r w:rsidRPr="00BB0425">
        <w:rPr>
          <w:rFonts w:ascii="Times New Roman" w:eastAsia="Times New Roman" w:hAnsi="Times New Roman"/>
          <w:sz w:val="20"/>
          <w:szCs w:val="20"/>
        </w:rPr>
        <w:t>разования. Это обусловлено тем, что образование является и основным инструментом создания интеллектуального потенциала государства, и фактором конкурентоспособности хозя</w:t>
      </w:r>
      <w:r w:rsidRPr="00BB0425">
        <w:rPr>
          <w:rFonts w:ascii="Times New Roman" w:eastAsia="Times New Roman" w:hAnsi="Times New Roman"/>
          <w:sz w:val="20"/>
          <w:szCs w:val="20"/>
        </w:rPr>
        <w:t>й</w:t>
      </w:r>
      <w:r w:rsidRPr="00BB0425">
        <w:rPr>
          <w:rFonts w:ascii="Times New Roman" w:eastAsia="Times New Roman" w:hAnsi="Times New Roman"/>
          <w:sz w:val="20"/>
          <w:szCs w:val="20"/>
        </w:rPr>
        <w:t>ствующих субъектов и государства, и ресурсом, обеспечивающим жизненное благополучие гра</w:t>
      </w:r>
      <w:r w:rsidRPr="00BB0425">
        <w:rPr>
          <w:rFonts w:ascii="Times New Roman" w:eastAsia="Times New Roman" w:hAnsi="Times New Roman"/>
          <w:sz w:val="20"/>
          <w:szCs w:val="20"/>
        </w:rPr>
        <w:t>ж</w:t>
      </w:r>
      <w:r w:rsidRPr="00BB0425">
        <w:rPr>
          <w:rFonts w:ascii="Times New Roman" w:eastAsia="Times New Roman" w:hAnsi="Times New Roman"/>
          <w:sz w:val="20"/>
          <w:szCs w:val="20"/>
        </w:rPr>
        <w:t>дан.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B0425">
        <w:rPr>
          <w:rFonts w:ascii="Times New Roman" w:eastAsia="Times New Roman" w:hAnsi="Times New Roman"/>
          <w:sz w:val="20"/>
          <w:szCs w:val="20"/>
        </w:rPr>
        <w:t>Система образования, являясь индикатором и катализатором развития государства, стан</w:t>
      </w:r>
      <w:r w:rsidRPr="00BB0425">
        <w:rPr>
          <w:rFonts w:ascii="Times New Roman" w:eastAsia="Times New Roman" w:hAnsi="Times New Roman"/>
          <w:sz w:val="20"/>
          <w:szCs w:val="20"/>
        </w:rPr>
        <w:t>о</w:t>
      </w:r>
      <w:r w:rsidRPr="00BB0425">
        <w:rPr>
          <w:rFonts w:ascii="Times New Roman" w:eastAsia="Times New Roman" w:hAnsi="Times New Roman"/>
          <w:sz w:val="20"/>
          <w:szCs w:val="20"/>
        </w:rPr>
        <w:t>вится приоритетной ведущей сферой социально-экономической политики любого гос</w:t>
      </w:r>
      <w:r w:rsidRPr="00BB0425">
        <w:rPr>
          <w:rFonts w:ascii="Times New Roman" w:eastAsia="Times New Roman" w:hAnsi="Times New Roman"/>
          <w:sz w:val="20"/>
          <w:szCs w:val="20"/>
        </w:rPr>
        <w:t>у</w:t>
      </w:r>
      <w:r w:rsidRPr="00BB0425">
        <w:rPr>
          <w:rFonts w:ascii="Times New Roman" w:eastAsia="Times New Roman" w:hAnsi="Times New Roman"/>
          <w:sz w:val="20"/>
          <w:szCs w:val="20"/>
        </w:rPr>
        <w:t xml:space="preserve">дарства, отражая уровень развития и состояния общества. </w:t>
      </w:r>
      <w:r w:rsidRPr="00BB0425">
        <w:rPr>
          <w:rFonts w:ascii="Times New Roman" w:hAnsi="Times New Roman"/>
          <w:sz w:val="20"/>
          <w:szCs w:val="20"/>
        </w:rPr>
        <w:t>Успешность функционирования образовательн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го учреждения зависит не только от качества выпускаемых кадров, но и от выбранной модели ф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нансирования, что особенно значимо в современных неустойчивых экономических у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ловиях.</w:t>
      </w:r>
    </w:p>
    <w:p w:rsidR="00C6176C" w:rsidRPr="00BB0425" w:rsidRDefault="00C6176C" w:rsidP="00C6176C">
      <w:pPr>
        <w:suppressLineNumbers/>
        <w:tabs>
          <w:tab w:val="left" w:pos="3261"/>
          <w:tab w:val="left" w:pos="4536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развитых рыночных странах модели финансирования образования складывались по-разному, но на современном этапе они представлены следующими основными моделями</w:t>
      </w:r>
      <w:r>
        <w:rPr>
          <w:rFonts w:ascii="Times New Roman" w:hAnsi="Times New Roman"/>
          <w:sz w:val="20"/>
          <w:szCs w:val="20"/>
        </w:rPr>
        <w:t>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М</w:t>
      </w:r>
      <w:r w:rsidRPr="00BB0425">
        <w:rPr>
          <w:rFonts w:ascii="Times New Roman" w:hAnsi="Times New Roman"/>
          <w:i/>
          <w:sz w:val="20"/>
          <w:szCs w:val="20"/>
        </w:rPr>
        <w:t>одель, ори</w:t>
      </w:r>
      <w:r>
        <w:rPr>
          <w:rFonts w:ascii="Times New Roman" w:hAnsi="Times New Roman"/>
          <w:i/>
          <w:sz w:val="20"/>
          <w:szCs w:val="20"/>
        </w:rPr>
        <w:t xml:space="preserve">ентированная на свободный рынок </w:t>
      </w:r>
      <w:r w:rsidRPr="00BB0425">
        <w:rPr>
          <w:rFonts w:ascii="Times New Roman" w:hAnsi="Times New Roman"/>
          <w:i/>
          <w:sz w:val="20"/>
          <w:szCs w:val="20"/>
        </w:rPr>
        <w:t>[3,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B0425">
        <w:rPr>
          <w:rFonts w:ascii="Times New Roman" w:hAnsi="Times New Roman"/>
          <w:i/>
          <w:sz w:val="20"/>
          <w:szCs w:val="20"/>
        </w:rPr>
        <w:t>26]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Разные формы этой</w:t>
      </w:r>
      <w:r w:rsidRPr="00BB0425">
        <w:rPr>
          <w:rFonts w:ascii="Times New Roman" w:hAnsi="Times New Roman"/>
          <w:sz w:val="20"/>
          <w:szCs w:val="20"/>
        </w:rPr>
        <w:t xml:space="preserve"> модели используются в основном в государствах континентальной Е</w:t>
      </w:r>
      <w:r>
        <w:rPr>
          <w:rFonts w:ascii="Times New Roman" w:hAnsi="Times New Roman"/>
          <w:sz w:val="20"/>
          <w:szCs w:val="20"/>
        </w:rPr>
        <w:t xml:space="preserve">вропы и на островах. Эта </w:t>
      </w:r>
      <w:r w:rsidRPr="00BB0425">
        <w:rPr>
          <w:rFonts w:ascii="Times New Roman" w:hAnsi="Times New Roman"/>
          <w:sz w:val="20"/>
          <w:szCs w:val="20"/>
        </w:rPr>
        <w:t>модель мож</w:t>
      </w:r>
      <w:r>
        <w:rPr>
          <w:rFonts w:ascii="Times New Roman" w:hAnsi="Times New Roman"/>
          <w:sz w:val="20"/>
          <w:szCs w:val="20"/>
        </w:rPr>
        <w:t xml:space="preserve">но назвать «неолиберализмом» в финансировании </w:t>
      </w:r>
      <w:r w:rsidRPr="00BB0425">
        <w:rPr>
          <w:rFonts w:ascii="Times New Roman" w:hAnsi="Times New Roman"/>
          <w:sz w:val="20"/>
          <w:szCs w:val="20"/>
        </w:rPr>
        <w:t>образ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вания. Она побуждает </w:t>
      </w:r>
      <w:r>
        <w:rPr>
          <w:rFonts w:ascii="Times New Roman" w:hAnsi="Times New Roman"/>
          <w:sz w:val="20"/>
          <w:szCs w:val="20"/>
        </w:rPr>
        <w:t xml:space="preserve">государственные </w:t>
      </w:r>
      <w:r w:rsidRPr="00BB0425">
        <w:rPr>
          <w:rFonts w:ascii="Times New Roman" w:hAnsi="Times New Roman"/>
          <w:sz w:val="20"/>
          <w:szCs w:val="20"/>
        </w:rPr>
        <w:t>и частные учебные заведения соответствовать спос</w:t>
      </w:r>
      <w:r w:rsidRPr="00BB0425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бам </w:t>
      </w:r>
      <w:r w:rsidRPr="00BB0425">
        <w:rPr>
          <w:rFonts w:ascii="Times New Roman" w:hAnsi="Times New Roman"/>
          <w:sz w:val="20"/>
          <w:szCs w:val="20"/>
        </w:rPr>
        <w:t>финансирования, принятым на рынке. Учебное заведение представляется более децентрализова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 xml:space="preserve">ным автономным производством, </w:t>
      </w:r>
      <w:r>
        <w:rPr>
          <w:rFonts w:ascii="Times New Roman" w:hAnsi="Times New Roman"/>
          <w:sz w:val="20"/>
          <w:szCs w:val="20"/>
        </w:rPr>
        <w:t xml:space="preserve">производителем образовательных </w:t>
      </w:r>
      <w:r w:rsidRPr="00BB0425">
        <w:rPr>
          <w:rFonts w:ascii="Times New Roman" w:hAnsi="Times New Roman"/>
          <w:sz w:val="20"/>
          <w:szCs w:val="20"/>
        </w:rPr>
        <w:t>услуг, действу</w:t>
      </w:r>
      <w:r w:rsidRPr="00BB0425">
        <w:rPr>
          <w:rFonts w:ascii="Times New Roman" w:hAnsi="Times New Roman"/>
          <w:sz w:val="20"/>
          <w:szCs w:val="20"/>
        </w:rPr>
        <w:t>ю</w:t>
      </w:r>
      <w:r w:rsidRPr="00BB0425">
        <w:rPr>
          <w:rFonts w:ascii="Times New Roman" w:hAnsi="Times New Roman"/>
          <w:sz w:val="20"/>
          <w:szCs w:val="20"/>
        </w:rPr>
        <w:t>щим на рынке так же, как и предприятие. В качестве производителя образовательных услуг в условиях рынка учебное заведение должно само нести ответственность за пр</w:t>
      </w:r>
      <w:r>
        <w:rPr>
          <w:rFonts w:ascii="Times New Roman" w:hAnsi="Times New Roman"/>
          <w:sz w:val="20"/>
          <w:szCs w:val="20"/>
        </w:rPr>
        <w:t xml:space="preserve">одажу </w:t>
      </w:r>
      <w:r w:rsidRPr="00BB0425">
        <w:rPr>
          <w:rFonts w:ascii="Times New Roman" w:hAnsi="Times New Roman"/>
          <w:sz w:val="20"/>
          <w:szCs w:val="20"/>
        </w:rPr>
        <w:t>образовательного  и прочего продукта и функционировать на открытом рынке для всех видов продукции, использу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 xml:space="preserve">мых для продажи в учебных заведениях. 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Неолиберальная политика финансирования </w:t>
      </w:r>
      <w:r w:rsidRPr="00BB0425">
        <w:rPr>
          <w:rFonts w:ascii="Times New Roman" w:hAnsi="Times New Roman"/>
          <w:sz w:val="20"/>
          <w:szCs w:val="20"/>
        </w:rPr>
        <w:t>отдает предпочтение коренному с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кращению расходов на образование со стороны государства и передаче образования во власть р</w:t>
      </w:r>
      <w:r w:rsidRPr="00BB0425">
        <w:rPr>
          <w:rFonts w:ascii="Times New Roman" w:hAnsi="Times New Roman"/>
          <w:sz w:val="20"/>
          <w:szCs w:val="20"/>
        </w:rPr>
        <w:t>ы</w:t>
      </w:r>
      <w:r w:rsidRPr="00BB0425">
        <w:rPr>
          <w:rFonts w:ascii="Times New Roman" w:hAnsi="Times New Roman"/>
          <w:sz w:val="20"/>
          <w:szCs w:val="20"/>
        </w:rPr>
        <w:t>ночных сил. Образовательная  деятельность в учебных заведениях должна реализовываться с уч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том текущих потребностей экономики, пов</w:t>
      </w:r>
      <w:r>
        <w:rPr>
          <w:rFonts w:ascii="Times New Roman" w:hAnsi="Times New Roman"/>
          <w:sz w:val="20"/>
          <w:szCs w:val="20"/>
        </w:rPr>
        <w:t xml:space="preserve">ышения эффективности выполнения образовательных </w:t>
      </w:r>
      <w:r w:rsidRPr="00BB0425">
        <w:rPr>
          <w:rFonts w:ascii="Times New Roman" w:hAnsi="Times New Roman"/>
          <w:sz w:val="20"/>
          <w:szCs w:val="20"/>
        </w:rPr>
        <w:t>задач посре</w:t>
      </w:r>
      <w:r w:rsidRPr="00BB0425">
        <w:rPr>
          <w:rFonts w:ascii="Times New Roman" w:hAnsi="Times New Roman"/>
          <w:sz w:val="20"/>
          <w:szCs w:val="20"/>
        </w:rPr>
        <w:t>д</w:t>
      </w:r>
      <w:r w:rsidRPr="00BB0425">
        <w:rPr>
          <w:rFonts w:ascii="Times New Roman" w:hAnsi="Times New Roman"/>
          <w:sz w:val="20"/>
          <w:szCs w:val="20"/>
        </w:rPr>
        <w:t>ством более строгого отбора учащихся с помощью финансовых рычагов.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Такая политика финансирования включает в себя также изменение системы оплаты пр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подавателей по результатам и практика вознаграждения работников предприятий, особо прояви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ших себя в подготовке обучаемых. Бесплатным будет только базовое образование, обяз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тельное для всех, а также обучение в той или иной степени наиболее одаренных и способных. (Здесь д</w:t>
      </w:r>
      <w:r w:rsidRPr="00BB0425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минирует  модель </w:t>
      </w:r>
      <w:r w:rsidRPr="00BB0425">
        <w:rPr>
          <w:rFonts w:ascii="Times New Roman" w:hAnsi="Times New Roman"/>
          <w:sz w:val="20"/>
          <w:szCs w:val="20"/>
        </w:rPr>
        <w:t>финансирования  учебных заведений дл</w:t>
      </w:r>
      <w:r>
        <w:rPr>
          <w:rFonts w:ascii="Times New Roman" w:hAnsi="Times New Roman"/>
          <w:sz w:val="20"/>
          <w:szCs w:val="20"/>
        </w:rPr>
        <w:t xml:space="preserve">я одаренных студентов, а также </w:t>
      </w:r>
      <w:r w:rsidRPr="00BB0425">
        <w:rPr>
          <w:rFonts w:ascii="Times New Roman" w:hAnsi="Times New Roman"/>
          <w:sz w:val="20"/>
          <w:szCs w:val="20"/>
        </w:rPr>
        <w:t>фина</w:t>
      </w:r>
      <w:r w:rsidRPr="00BB042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сирование </w:t>
      </w:r>
      <w:r w:rsidRPr="00BB0425">
        <w:rPr>
          <w:rFonts w:ascii="Times New Roman" w:hAnsi="Times New Roman"/>
          <w:sz w:val="20"/>
          <w:szCs w:val="20"/>
        </w:rPr>
        <w:t>обучени</w:t>
      </w:r>
      <w:r>
        <w:rPr>
          <w:rFonts w:ascii="Times New Roman" w:hAnsi="Times New Roman"/>
          <w:sz w:val="20"/>
          <w:szCs w:val="20"/>
        </w:rPr>
        <w:t xml:space="preserve">я студентов – государственных </w:t>
      </w:r>
      <w:r w:rsidRPr="00BB0425">
        <w:rPr>
          <w:rFonts w:ascii="Times New Roman" w:hAnsi="Times New Roman"/>
          <w:sz w:val="20"/>
          <w:szCs w:val="20"/>
        </w:rPr>
        <w:t>стипендиатов или получающих именные ст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пендии от  государственных  или частных учебных заведений.) Неолиберальные модели финанс</w:t>
      </w:r>
      <w:r w:rsidRPr="00BB0425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рования </w:t>
      </w:r>
      <w:r w:rsidRPr="00BB0425">
        <w:rPr>
          <w:rFonts w:ascii="Times New Roman" w:hAnsi="Times New Roman"/>
          <w:sz w:val="20"/>
          <w:szCs w:val="20"/>
        </w:rPr>
        <w:t xml:space="preserve">привязаны к результатам, а не к затратам (вложениям). 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области политики эти теории применялись президентами США Рональдом Ре</w:t>
      </w:r>
      <w:r w:rsidRPr="00BB0425">
        <w:rPr>
          <w:rFonts w:ascii="Times New Roman" w:hAnsi="Times New Roman"/>
          <w:sz w:val="20"/>
          <w:szCs w:val="20"/>
        </w:rPr>
        <w:t>й</w:t>
      </w:r>
      <w:r w:rsidRPr="00BB0425">
        <w:rPr>
          <w:rFonts w:ascii="Times New Roman" w:hAnsi="Times New Roman"/>
          <w:sz w:val="20"/>
          <w:szCs w:val="20"/>
        </w:rPr>
        <w:t>ганом и Джорджем Бушем и их госсекретарями по вопросам образования (Беннет и Александер). В Вел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кобритании эту политику в области образования выбрали премьер-министры Маргарет Тэтчер и ее последователь Джон Мэйджор. Под руководством этих идей на национальном уровне деятел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ность учебных заведений в большой степени определяется  финансированием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[3,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34]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М</w:t>
      </w:r>
      <w:r w:rsidRPr="00BB0425">
        <w:rPr>
          <w:rFonts w:ascii="Times New Roman" w:hAnsi="Times New Roman"/>
          <w:i/>
          <w:sz w:val="20"/>
          <w:szCs w:val="20"/>
        </w:rPr>
        <w:t>одель финансирования образования, ориентированная на общественный рынок.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Эта система </w:t>
      </w:r>
      <w:r w:rsidRPr="00BB0425">
        <w:rPr>
          <w:rFonts w:ascii="Times New Roman" w:hAnsi="Times New Roman"/>
          <w:sz w:val="20"/>
          <w:szCs w:val="20"/>
        </w:rPr>
        <w:t>финансирования, выбранная современными социал-демократическими па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>тиями Западной Европы, характеризуется равновесием между личной ответственностью обуча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мого и акт</w:t>
      </w:r>
      <w:r>
        <w:rPr>
          <w:rFonts w:ascii="Times New Roman" w:hAnsi="Times New Roman"/>
          <w:sz w:val="20"/>
          <w:szCs w:val="20"/>
        </w:rPr>
        <w:t xml:space="preserve">ивной помощью  государственных </w:t>
      </w:r>
      <w:r w:rsidRPr="00BB0425">
        <w:rPr>
          <w:rFonts w:ascii="Times New Roman" w:hAnsi="Times New Roman"/>
          <w:sz w:val="20"/>
          <w:szCs w:val="20"/>
        </w:rPr>
        <w:t>и в большей степени негос</w:t>
      </w:r>
      <w:r w:rsidRPr="00BB0425"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 xml:space="preserve">дарственных учебных заведений индивидуумам в их </w:t>
      </w:r>
      <w:r w:rsidRPr="00BB0425">
        <w:rPr>
          <w:rFonts w:ascii="Times New Roman" w:hAnsi="Times New Roman"/>
          <w:sz w:val="20"/>
          <w:szCs w:val="20"/>
        </w:rPr>
        <w:lastRenderedPageBreak/>
        <w:t>учебе и п</w:t>
      </w:r>
      <w:r>
        <w:rPr>
          <w:rFonts w:ascii="Times New Roman" w:hAnsi="Times New Roman"/>
          <w:sz w:val="20"/>
          <w:szCs w:val="20"/>
        </w:rPr>
        <w:t xml:space="preserve">остроении карьеры. Эта модель </w:t>
      </w:r>
      <w:r w:rsidRPr="00BB0425">
        <w:rPr>
          <w:rFonts w:ascii="Times New Roman" w:hAnsi="Times New Roman"/>
          <w:sz w:val="20"/>
          <w:szCs w:val="20"/>
        </w:rPr>
        <w:t>рекомендует также сокр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щение  государственного   финансирования  образования и отдает предпочтение повышению вл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жений индивидуумов в получение образования, принимая во внимания социальную систему. Ф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нансирование  образования должно осуществляться через усиление ориентации  образовател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ного  продукта, производимого учебными заведениями, на потребителя и через поддержку пол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тики привлечен</w:t>
      </w:r>
      <w:r>
        <w:rPr>
          <w:rFonts w:ascii="Times New Roman" w:hAnsi="Times New Roman"/>
          <w:sz w:val="20"/>
          <w:szCs w:val="20"/>
        </w:rPr>
        <w:t xml:space="preserve">ия всех частных потребителей к финансированию </w:t>
      </w:r>
      <w:r w:rsidRPr="00BB0425">
        <w:rPr>
          <w:rFonts w:ascii="Times New Roman" w:hAnsi="Times New Roman"/>
          <w:sz w:val="20"/>
          <w:szCs w:val="20"/>
        </w:rPr>
        <w:t xml:space="preserve">учебных заведений. 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Большое влияние на стратегич</w:t>
      </w:r>
      <w:r>
        <w:rPr>
          <w:rFonts w:ascii="Times New Roman" w:hAnsi="Times New Roman"/>
          <w:sz w:val="20"/>
          <w:szCs w:val="20"/>
        </w:rPr>
        <w:t xml:space="preserve">еское мышление в области новых моделей </w:t>
      </w:r>
      <w:r w:rsidRPr="00BB0425">
        <w:rPr>
          <w:rFonts w:ascii="Times New Roman" w:hAnsi="Times New Roman"/>
          <w:sz w:val="20"/>
          <w:szCs w:val="20"/>
        </w:rPr>
        <w:t>фина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сирования  образования оказали американец Джозеф Шумпетер, русский экономист Николай Кондрат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ев, англичанин Дж. Гидде</w:t>
      </w:r>
      <w:r>
        <w:rPr>
          <w:rFonts w:ascii="Times New Roman" w:hAnsi="Times New Roman"/>
          <w:sz w:val="20"/>
          <w:szCs w:val="20"/>
        </w:rPr>
        <w:t>нс и немцы У. Ромбах и X. Майер.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Антирыночная модель социального </w:t>
      </w:r>
      <w:r w:rsidRPr="00BB0425">
        <w:rPr>
          <w:rFonts w:ascii="Times New Roman" w:hAnsi="Times New Roman"/>
          <w:i/>
          <w:sz w:val="20"/>
          <w:szCs w:val="20"/>
        </w:rPr>
        <w:t>фин</w:t>
      </w:r>
      <w:r>
        <w:rPr>
          <w:rFonts w:ascii="Times New Roman" w:hAnsi="Times New Roman"/>
          <w:i/>
          <w:sz w:val="20"/>
          <w:szCs w:val="20"/>
        </w:rPr>
        <w:t>ансирования</w:t>
      </w:r>
      <w:r w:rsidRPr="00BB0425">
        <w:rPr>
          <w:rFonts w:ascii="Times New Roman" w:hAnsi="Times New Roman"/>
          <w:i/>
          <w:sz w:val="20"/>
          <w:szCs w:val="20"/>
        </w:rPr>
        <w:t xml:space="preserve"> образования, ориентированная на альтернативное интегрированное общество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наши дни представители профсоюзов и альтернативно мыслящих научных кругов о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дают</w:t>
      </w:r>
      <w:r>
        <w:rPr>
          <w:rFonts w:ascii="Times New Roman" w:hAnsi="Times New Roman"/>
          <w:sz w:val="20"/>
          <w:szCs w:val="20"/>
        </w:rPr>
        <w:t xml:space="preserve"> предпочтение третьей модели финансирования </w:t>
      </w:r>
      <w:r w:rsidRPr="00BB0425">
        <w:rPr>
          <w:rFonts w:ascii="Times New Roman" w:hAnsi="Times New Roman"/>
          <w:sz w:val="20"/>
          <w:szCs w:val="20"/>
        </w:rPr>
        <w:t>образования. Их позиции таковы: для дал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нейшего развития благосостояния государства оно должно взять на себя всю ответственность за  финансирование  образования. Такая стратегия определяется политикой повышения расходов г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сударства на образование в соответствии с направлением так называемых "длинных волн" в обр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зовании и наряду с изменением социальных, технологических и культурных условий. 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Финансирование </w:t>
      </w:r>
      <w:r w:rsidRPr="00BB0425">
        <w:rPr>
          <w:rFonts w:ascii="Times New Roman" w:hAnsi="Times New Roman"/>
          <w:sz w:val="20"/>
          <w:szCs w:val="20"/>
        </w:rPr>
        <w:t>должно содействовать процессу децентрализации через усиление вли</w:t>
      </w:r>
      <w:r w:rsidRPr="00BB0425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ния  образовательных </w:t>
      </w:r>
      <w:r w:rsidRPr="00BB0425">
        <w:rPr>
          <w:rFonts w:ascii="Times New Roman" w:hAnsi="Times New Roman"/>
          <w:sz w:val="20"/>
          <w:szCs w:val="20"/>
        </w:rPr>
        <w:t>сообществ и повышение демократии в принятии решений по вопросам о</w:t>
      </w:r>
      <w:r w:rsidRPr="00BB0425">
        <w:rPr>
          <w:rFonts w:ascii="Times New Roman" w:hAnsi="Times New Roman"/>
          <w:sz w:val="20"/>
          <w:szCs w:val="20"/>
        </w:rPr>
        <w:t>б</w:t>
      </w:r>
      <w:r w:rsidRPr="00BB0425">
        <w:rPr>
          <w:rFonts w:ascii="Times New Roman" w:hAnsi="Times New Roman"/>
          <w:sz w:val="20"/>
          <w:szCs w:val="20"/>
        </w:rPr>
        <w:t>разования на местах и в регионах. Государство должно увеличить расходы на потребн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сти рынка труда и продвигать общественный сектор занятости в связи с проведением политики систематич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ского дополнительного образования. Финансирование  активно способствует пов</w:t>
      </w:r>
      <w:r w:rsidRPr="00BB0425">
        <w:rPr>
          <w:rFonts w:ascii="Times New Roman" w:hAnsi="Times New Roman"/>
          <w:sz w:val="20"/>
          <w:szCs w:val="20"/>
        </w:rPr>
        <w:t>ы</w:t>
      </w:r>
      <w:r w:rsidRPr="00BB0425">
        <w:rPr>
          <w:rFonts w:ascii="Times New Roman" w:hAnsi="Times New Roman"/>
          <w:sz w:val="20"/>
          <w:szCs w:val="20"/>
        </w:rPr>
        <w:t>шению качества учебной деятельности студентов и делает акцент на измерении результатов деятельности на осн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вании  моделей  внутренней и внешней оценки. 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Новые модели </w:t>
      </w:r>
      <w:r w:rsidRPr="00BB0425">
        <w:rPr>
          <w:rFonts w:ascii="Times New Roman" w:hAnsi="Times New Roman"/>
          <w:sz w:val="20"/>
          <w:szCs w:val="20"/>
        </w:rPr>
        <w:t>финансирования предлагают увеличение преподавательского состава, с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кращение рабочего времени персонала учебных заведений, повышение заработной платы преп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давателей и сотрудников учебных заведений (сегодня эти предложения на рынке не дейс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вуют, поэтому разрабатываются альтернативные  модели  для установления более тесной связи с осно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ными постулатами второй  модели). Теоретической базой для этого направления занимаются Е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ропейский исследовательский институт профсоюзов Европы, находящийся в Брюсселе, специал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ный Совет исследовательского института профсоюзов Германии, так называемый Исследовател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ский центр профсоюзов работников образования Германии во Франкфурте.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Исходя из вышеизложенного можно сделать вывод , что все три  модели  сходятся в о</w:t>
      </w:r>
      <w:r w:rsidRPr="00BB0425">
        <w:rPr>
          <w:rFonts w:ascii="Times New Roman" w:hAnsi="Times New Roman"/>
          <w:sz w:val="20"/>
          <w:szCs w:val="20"/>
        </w:rPr>
        <w:t>д</w:t>
      </w:r>
      <w:r w:rsidRPr="00BB0425">
        <w:rPr>
          <w:rFonts w:ascii="Times New Roman" w:hAnsi="Times New Roman"/>
          <w:sz w:val="20"/>
          <w:szCs w:val="20"/>
        </w:rPr>
        <w:t>ном: людские ресурсы являются важнейшим источником благосостояния любой нации. Чем лучше обучены (подготовлены) людские ресурсы, тем большую ценность они представляют для общес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ва в целом и отдельной личности. Естественно, что приверженцы этих трех  моделей  находят те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ретические и практические пути решения этого вопроса, главным образом в социальном диалоге, нацеленном на постоянное сотрудничество.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Классический неолибераль</w:t>
      </w:r>
      <w:r>
        <w:rPr>
          <w:rFonts w:ascii="Times New Roman" w:hAnsi="Times New Roman"/>
          <w:sz w:val="20"/>
          <w:szCs w:val="20"/>
        </w:rPr>
        <w:t>ный рынок руководит моделями финансирования</w:t>
      </w:r>
      <w:r w:rsidRPr="00BB0425">
        <w:rPr>
          <w:rFonts w:ascii="Times New Roman" w:hAnsi="Times New Roman"/>
          <w:sz w:val="20"/>
          <w:szCs w:val="20"/>
        </w:rPr>
        <w:t xml:space="preserve"> образов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ния, и в п</w:t>
      </w:r>
      <w:r>
        <w:rPr>
          <w:rFonts w:ascii="Times New Roman" w:hAnsi="Times New Roman"/>
          <w:sz w:val="20"/>
          <w:szCs w:val="20"/>
        </w:rPr>
        <w:t>оследние десять лет эти модели</w:t>
      </w:r>
      <w:r w:rsidRPr="00BB0425">
        <w:rPr>
          <w:rFonts w:ascii="Times New Roman" w:hAnsi="Times New Roman"/>
          <w:sz w:val="20"/>
          <w:szCs w:val="20"/>
        </w:rPr>
        <w:t xml:space="preserve"> находят практическое применение в основном за пред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 xml:space="preserve">лами континентальной </w:t>
      </w:r>
      <w:r>
        <w:rPr>
          <w:rFonts w:ascii="Times New Roman" w:hAnsi="Times New Roman"/>
          <w:sz w:val="20"/>
          <w:szCs w:val="20"/>
        </w:rPr>
        <w:t>Европы. Эти</w:t>
      </w:r>
      <w:r w:rsidRPr="00BB0425">
        <w:rPr>
          <w:rFonts w:ascii="Times New Roman" w:hAnsi="Times New Roman"/>
          <w:sz w:val="20"/>
          <w:szCs w:val="20"/>
        </w:rPr>
        <w:t xml:space="preserve"> модели нашли сторонников в США, Англии, Шотландии, Австр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лии, Новой Зеландии, Южной Африке, а также в Нидерландах, Испании, Швеции и некот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рых странах Восточной Европы.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Модель </w:t>
      </w:r>
      <w:r w:rsidRPr="00BB0425">
        <w:rPr>
          <w:rFonts w:ascii="Times New Roman" w:hAnsi="Times New Roman"/>
          <w:sz w:val="20"/>
          <w:szCs w:val="20"/>
        </w:rPr>
        <w:t>финансирования, ориентированная на социальный рынок, напротив, проводит 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литику предоставления каждому обучаемому возможности для успешного вступления в процесс обучения (стартовая возможность) и при необходимости повторной возможности для тех, кто 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лучает образование, финансируемое государством (равные возможности для всех, но не равные результаты). Альтер</w:t>
      </w:r>
      <w:r>
        <w:rPr>
          <w:rFonts w:ascii="Times New Roman" w:hAnsi="Times New Roman"/>
          <w:sz w:val="20"/>
          <w:szCs w:val="20"/>
        </w:rPr>
        <w:t xml:space="preserve">нативная антирыночная модель финансирования </w:t>
      </w:r>
      <w:r w:rsidRPr="00BB0425">
        <w:rPr>
          <w:rFonts w:ascii="Times New Roman" w:hAnsi="Times New Roman"/>
          <w:sz w:val="20"/>
          <w:szCs w:val="20"/>
        </w:rPr>
        <w:t>образования осно</w:t>
      </w:r>
      <w:r>
        <w:rPr>
          <w:rFonts w:ascii="Times New Roman" w:hAnsi="Times New Roman"/>
          <w:sz w:val="20"/>
          <w:szCs w:val="20"/>
        </w:rPr>
        <w:t>вана на ф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нансировании </w:t>
      </w:r>
      <w:r w:rsidRPr="00BB0425">
        <w:rPr>
          <w:rFonts w:ascii="Times New Roman" w:hAnsi="Times New Roman"/>
          <w:sz w:val="20"/>
          <w:szCs w:val="20"/>
        </w:rPr>
        <w:t>равных возможностей и равных результатов для всех.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Модель, доминирующая на сегодняшний день в странах Западной Европы, основана на теоретической идеологии новых рабочих партий, поскольку именно они являются реша</w:t>
      </w:r>
      <w:r w:rsidRPr="00BB0425">
        <w:rPr>
          <w:rFonts w:ascii="Times New Roman" w:hAnsi="Times New Roman"/>
          <w:sz w:val="20"/>
          <w:szCs w:val="20"/>
        </w:rPr>
        <w:t>ю</w:t>
      </w:r>
      <w:r w:rsidRPr="00BB0425">
        <w:rPr>
          <w:rFonts w:ascii="Times New Roman" w:hAnsi="Times New Roman"/>
          <w:sz w:val="20"/>
          <w:szCs w:val="20"/>
        </w:rPr>
        <w:t>щими силами в Европейском союзе и входящих в него государствах.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Образование в Российской Федерации представляет собой громадную систему, сравн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мую, пожалуй, только с системой военно-промышленного комплекса. Если учесть, что в системе образования занято более 3 млн. человек, то она сосредоточивает в себе более 37 млн. человек, т.е. около 25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населения страны. Можно представить, какая это громадная часть нашего общества. На содержание системы образования обществом направляются большие ресурсы, главным обр</w:t>
      </w:r>
      <w:r w:rsidRPr="00BB0425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зом –</w:t>
      </w:r>
      <w:r w:rsidRPr="00BB0425">
        <w:rPr>
          <w:rFonts w:ascii="Times New Roman" w:hAnsi="Times New Roman"/>
          <w:sz w:val="20"/>
          <w:szCs w:val="20"/>
        </w:rPr>
        <w:t xml:space="preserve"> бюджетные средства. Консолидированный бюджет системы образования (только государс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венной и муниципальной) составляет более 1033 млрд. руб., или около 12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всей расходной части бюдж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та на 2011 год.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Средства федерального бюджета направляются на содержание образовательных учрежд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ний федерального ведения, на реализацию федеральных образовательных программ, на образов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тельные субвенции в рамках финансовых трансфертов в дотационные регионы. Средства бюдж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тов регионального и муниципального уровней предусматривают ассигнования на содержание у</w:t>
      </w:r>
      <w:r w:rsidRPr="00BB0425">
        <w:rPr>
          <w:rFonts w:ascii="Times New Roman" w:hAnsi="Times New Roman"/>
          <w:sz w:val="20"/>
          <w:szCs w:val="20"/>
        </w:rPr>
        <w:t>ч</w:t>
      </w:r>
      <w:r w:rsidRPr="00BB0425">
        <w:rPr>
          <w:rFonts w:ascii="Times New Roman" w:hAnsi="Times New Roman"/>
          <w:sz w:val="20"/>
          <w:szCs w:val="20"/>
        </w:rPr>
        <w:t xml:space="preserve">реждений образования, в </w:t>
      </w:r>
      <w:r w:rsidRPr="00BB0425">
        <w:rPr>
          <w:rFonts w:ascii="Times New Roman" w:hAnsi="Times New Roman"/>
          <w:sz w:val="20"/>
          <w:szCs w:val="20"/>
        </w:rPr>
        <w:lastRenderedPageBreak/>
        <w:t>качестве учредителей которых выступают органы исполнительной вл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сти субъектов федерации, а также на реализацию программ соответствующих субъектов федер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ции и муниципальных образований.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Термин многоуровневое финансирование применяется в тех случаях, когда финансиров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ние тех или иных мероприятий или учреждения образования осуществляется из бюджетов разли</w:t>
      </w:r>
      <w:r w:rsidRPr="00BB0425">
        <w:rPr>
          <w:rFonts w:ascii="Times New Roman" w:hAnsi="Times New Roman"/>
          <w:sz w:val="20"/>
          <w:szCs w:val="20"/>
        </w:rPr>
        <w:t>ч</w:t>
      </w:r>
      <w:r w:rsidRPr="00BB0425">
        <w:rPr>
          <w:rFonts w:ascii="Times New Roman" w:hAnsi="Times New Roman"/>
          <w:sz w:val="20"/>
          <w:szCs w:val="20"/>
        </w:rPr>
        <w:t>ных уровней. В тех случаях, когда применяется термин многоканальное финансирование, то им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 xml:space="preserve">ется в виду, что источниками поступления финансовых ресурсов являются не только бюджетные ассигнования различных уровней, но и разные виды внебюджетных средств. </w:t>
      </w:r>
    </w:p>
    <w:p w:rsidR="00C6176C" w:rsidRPr="00BB0425" w:rsidRDefault="00C6176C" w:rsidP="00C6176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B0425">
        <w:rPr>
          <w:rFonts w:ascii="Times New Roman" w:eastAsia="Times New Roman" w:hAnsi="Times New Roman"/>
          <w:sz w:val="20"/>
          <w:szCs w:val="20"/>
        </w:rPr>
        <w:t>Общие принципы современной образовательной политики России определены в Законах Российской Федерации «Об образовании», «О высшем и послевузовском профессиональном обр</w:t>
      </w:r>
      <w:r w:rsidRPr="00BB0425">
        <w:rPr>
          <w:rFonts w:ascii="Times New Roman" w:eastAsia="Times New Roman" w:hAnsi="Times New Roman"/>
          <w:sz w:val="20"/>
          <w:szCs w:val="20"/>
        </w:rPr>
        <w:t>а</w:t>
      </w:r>
      <w:r w:rsidRPr="00BB0425">
        <w:rPr>
          <w:rFonts w:ascii="Times New Roman" w:eastAsia="Times New Roman" w:hAnsi="Times New Roman"/>
          <w:sz w:val="20"/>
          <w:szCs w:val="20"/>
        </w:rPr>
        <w:t>зовании» и раскрыты в Национальной доктрине образования в Российской Федерации, охват</w:t>
      </w:r>
      <w:r w:rsidRPr="00BB0425">
        <w:rPr>
          <w:rFonts w:ascii="Times New Roman" w:eastAsia="Times New Roman" w:hAnsi="Times New Roman"/>
          <w:sz w:val="20"/>
          <w:szCs w:val="20"/>
        </w:rPr>
        <w:t>ы</w:t>
      </w:r>
      <w:r w:rsidRPr="00BB0425">
        <w:rPr>
          <w:rFonts w:ascii="Times New Roman" w:eastAsia="Times New Roman" w:hAnsi="Times New Roman"/>
          <w:sz w:val="20"/>
          <w:szCs w:val="20"/>
        </w:rPr>
        <w:t>вающей период до 2025 года, Федеральной програм</w:t>
      </w:r>
      <w:r>
        <w:rPr>
          <w:rFonts w:ascii="Times New Roman" w:eastAsia="Times New Roman" w:hAnsi="Times New Roman"/>
          <w:sz w:val="20"/>
          <w:szCs w:val="20"/>
        </w:rPr>
        <w:t>ме развития образования на 2005–</w:t>
      </w:r>
      <w:r w:rsidRPr="00BB0425">
        <w:rPr>
          <w:rFonts w:ascii="Times New Roman" w:eastAsia="Times New Roman" w:hAnsi="Times New Roman"/>
          <w:sz w:val="20"/>
          <w:szCs w:val="20"/>
        </w:rPr>
        <w:t>2010 годы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B0425">
        <w:rPr>
          <w:rFonts w:ascii="Times New Roman" w:eastAsia="Times New Roman" w:hAnsi="Times New Roman"/>
          <w:sz w:val="20"/>
          <w:szCs w:val="20"/>
        </w:rPr>
        <w:t xml:space="preserve"> Эти документы тесно взаимосвязаны с «Основными направлениями социально-экономической политики Правительства Российской Федерации на долгосрочную перспективу», развивают и д</w:t>
      </w:r>
      <w:r w:rsidRPr="00BB0425">
        <w:rPr>
          <w:rFonts w:ascii="Times New Roman" w:eastAsia="Times New Roman" w:hAnsi="Times New Roman"/>
          <w:sz w:val="20"/>
          <w:szCs w:val="20"/>
        </w:rPr>
        <w:t>о</w:t>
      </w:r>
      <w:r w:rsidRPr="00BB0425">
        <w:rPr>
          <w:rFonts w:ascii="Times New Roman" w:eastAsia="Times New Roman" w:hAnsi="Times New Roman"/>
          <w:sz w:val="20"/>
          <w:szCs w:val="20"/>
        </w:rPr>
        <w:t>полняют их.</w:t>
      </w:r>
    </w:p>
    <w:p w:rsidR="00C6176C" w:rsidRPr="00BB0425" w:rsidRDefault="00C6176C" w:rsidP="00C6176C">
      <w:pPr>
        <w:pStyle w:val="a4"/>
        <w:widowControl/>
        <w:suppressLineNumbers/>
        <w:ind w:firstLine="709"/>
        <w:jc w:val="both"/>
      </w:pPr>
      <w:r w:rsidRPr="00BB0425">
        <w:t>Сегодня в Российской Федерации источники поступления финансовых ресурсов в сферу обр</w:t>
      </w:r>
      <w:r w:rsidRPr="00BB0425">
        <w:t>а</w:t>
      </w:r>
      <w:r w:rsidRPr="00BB0425">
        <w:t>зования весьма разнообразны. Они складываются из бюджетных и внебюджетных средств, включая собственные средства образовательных учреждений. В свою очередь, внебюджетные средства формируются из средств внебюджетных фондов (занятости, социального страхования и т.п.), организаций, населения, иностранных источников.  Бюджетное финансирование осуществл</w:t>
      </w:r>
      <w:r w:rsidRPr="00BB0425">
        <w:t>я</w:t>
      </w:r>
      <w:r w:rsidRPr="00BB0425">
        <w:t>ется за счет денежных средств всех уровней бюджетной системы с использованием механизма межбю</w:t>
      </w:r>
      <w:r w:rsidRPr="00BB0425">
        <w:t>д</w:t>
      </w:r>
      <w:r w:rsidRPr="00BB0425">
        <w:t xml:space="preserve">жетного перераспределения. </w:t>
      </w:r>
    </w:p>
    <w:p w:rsidR="00C6176C" w:rsidRPr="00BB0425" w:rsidRDefault="00C6176C" w:rsidP="00C6176C">
      <w:pPr>
        <w:pStyle w:val="a4"/>
        <w:widowControl/>
        <w:suppressLineNumbers/>
        <w:spacing w:line="235" w:lineRule="auto"/>
        <w:ind w:firstLine="709"/>
        <w:jc w:val="both"/>
      </w:pPr>
      <w:r w:rsidRPr="00BB0425">
        <w:t>Образовательные учреждения по своим организационно-правовым формам могут быть государственными, муниципальными, негосударственными (частными, учреждениями обществе</w:t>
      </w:r>
      <w:r w:rsidRPr="00BB0425">
        <w:t>н</w:t>
      </w:r>
      <w:r w:rsidRPr="00BB0425">
        <w:t>ных и религиозных организаций (объединений)). С точки зрения источников финансирования, гос</w:t>
      </w:r>
      <w:r w:rsidRPr="00BB0425">
        <w:t>у</w:t>
      </w:r>
      <w:r w:rsidRPr="00BB0425">
        <w:t>дарственные и муниципальные образовательные учреждения могут быть объединены в одну группу, поскольку их финансирование базируется на единстве консолидированного бюджета Росси</w:t>
      </w:r>
      <w:r w:rsidRPr="00BB0425">
        <w:t>й</w:t>
      </w:r>
      <w:r w:rsidRPr="00BB0425">
        <w:t>ской Федерации, включающего в себя как государственные, так и муниципальные бюджеты. [5,</w:t>
      </w:r>
      <w:r>
        <w:t xml:space="preserve"> </w:t>
      </w:r>
      <w:r w:rsidRPr="00BB0425">
        <w:t>145]</w:t>
      </w:r>
    </w:p>
    <w:p w:rsidR="00C6176C" w:rsidRPr="00BB0425" w:rsidRDefault="00C6176C" w:rsidP="00C6176C">
      <w:pPr>
        <w:pStyle w:val="a4"/>
        <w:widowControl/>
        <w:suppressLineNumbers/>
        <w:spacing w:line="235" w:lineRule="auto"/>
        <w:ind w:firstLine="709"/>
        <w:jc w:val="both"/>
      </w:pPr>
      <w:r w:rsidRPr="00BB0425">
        <w:t>В соответствии с Бюджетным кодексом Российской Федерации осуществлять финансир</w:t>
      </w:r>
      <w:r w:rsidRPr="00BB0425">
        <w:t>о</w:t>
      </w:r>
      <w:r w:rsidRPr="00BB0425">
        <w:t>вание образовательных учреждений можно только из бюджета того уровня, к которому относится учр</w:t>
      </w:r>
      <w:r w:rsidRPr="00BB0425">
        <w:t>е</w:t>
      </w:r>
      <w:r w:rsidRPr="00BB0425">
        <w:t>дитель соответствующего учебного заведения.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Модернизацией в образовании стал принцип разделения учебных заведений на казенные, бюджетные и автономные учреждения. Суть в изменении способа финансир</w:t>
      </w:r>
      <w:r>
        <w:rPr>
          <w:rFonts w:ascii="Times New Roman" w:hAnsi="Times New Roman"/>
          <w:sz w:val="20"/>
          <w:szCs w:val="20"/>
        </w:rPr>
        <w:t xml:space="preserve">ования учреждений и </w:t>
      </w:r>
      <w:r w:rsidRPr="00BB0425">
        <w:rPr>
          <w:rFonts w:ascii="Times New Roman" w:hAnsi="Times New Roman"/>
          <w:sz w:val="20"/>
          <w:szCs w:val="20"/>
        </w:rPr>
        <w:t>предоставлении сте</w:t>
      </w:r>
      <w:r>
        <w:rPr>
          <w:rFonts w:ascii="Times New Roman" w:hAnsi="Times New Roman"/>
          <w:sz w:val="20"/>
          <w:szCs w:val="20"/>
        </w:rPr>
        <w:t xml:space="preserve">пени свободы их руководителям в расходовании бюджетных и </w:t>
      </w:r>
      <w:r w:rsidRPr="00BB0425">
        <w:rPr>
          <w:rFonts w:ascii="Times New Roman" w:hAnsi="Times New Roman"/>
          <w:sz w:val="20"/>
          <w:szCs w:val="20"/>
        </w:rPr>
        <w:t>внебюджетных средств. Раньше все учреждения ф</w:t>
      </w:r>
      <w:r w:rsidRPr="00BB0425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нансировались по </w:t>
      </w:r>
      <w:r w:rsidRPr="00BB0425">
        <w:rPr>
          <w:rFonts w:ascii="Times New Roman" w:hAnsi="Times New Roman"/>
          <w:sz w:val="20"/>
          <w:szCs w:val="20"/>
        </w:rPr>
        <w:t>смете, после – такое право останется только за казенн</w:t>
      </w:r>
      <w:r>
        <w:rPr>
          <w:rFonts w:ascii="Times New Roman" w:hAnsi="Times New Roman"/>
          <w:sz w:val="20"/>
          <w:szCs w:val="20"/>
        </w:rPr>
        <w:t xml:space="preserve">ыми учреждениями. В бюджетных и </w:t>
      </w:r>
      <w:r w:rsidRPr="00BB0425">
        <w:rPr>
          <w:rFonts w:ascii="Times New Roman" w:hAnsi="Times New Roman"/>
          <w:sz w:val="20"/>
          <w:szCs w:val="20"/>
        </w:rPr>
        <w:t>автономных организациях будет другое положение дел: средства будут передаваться из бюджета в виде субсидий и субвенций, а на что их потратить, станет решать совет уче</w:t>
      </w:r>
      <w:r w:rsidRPr="00BB0425">
        <w:rPr>
          <w:rFonts w:ascii="Times New Roman" w:hAnsi="Times New Roman"/>
          <w:sz w:val="20"/>
          <w:szCs w:val="20"/>
        </w:rPr>
        <w:t>б</w:t>
      </w:r>
      <w:r w:rsidRPr="00BB0425">
        <w:rPr>
          <w:rFonts w:ascii="Times New Roman" w:hAnsi="Times New Roman"/>
          <w:sz w:val="20"/>
          <w:szCs w:val="20"/>
        </w:rPr>
        <w:t>ного заведения [4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B0425">
        <w:rPr>
          <w:rFonts w:ascii="Times New Roman" w:hAnsi="Times New Roman"/>
          <w:sz w:val="20"/>
          <w:szCs w:val="20"/>
        </w:rPr>
        <w:t>3].</w:t>
      </w:r>
    </w:p>
    <w:p w:rsidR="00C6176C" w:rsidRPr="00BB0425" w:rsidRDefault="00C6176C" w:rsidP="00C6176C">
      <w:pPr>
        <w:pStyle w:val="a3"/>
        <w:suppressLineNumbers/>
        <w:spacing w:before="0" w:beforeAutospacing="0" w:after="0" w:afterAutospacing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0425">
        <w:rPr>
          <w:rFonts w:ascii="Times New Roman" w:hAnsi="Times New Roman" w:cs="Times New Roman"/>
          <w:sz w:val="20"/>
          <w:szCs w:val="20"/>
        </w:rPr>
        <w:t>Финансовое обеспечение деятельности казенного учреждения осуществляется за счет средств соответствующего бюджета и на основании бюджетной сметы. Казенное учреждение м</w:t>
      </w:r>
      <w:r w:rsidRPr="00BB0425">
        <w:rPr>
          <w:rFonts w:ascii="Times New Roman" w:hAnsi="Times New Roman" w:cs="Times New Roman"/>
          <w:sz w:val="20"/>
          <w:szCs w:val="20"/>
        </w:rPr>
        <w:t>о</w:t>
      </w:r>
      <w:r w:rsidRPr="00BB0425">
        <w:rPr>
          <w:rFonts w:ascii="Times New Roman" w:hAnsi="Times New Roman" w:cs="Times New Roman"/>
          <w:sz w:val="20"/>
          <w:szCs w:val="20"/>
        </w:rPr>
        <w:t>жет осуществлять приносящую доходы деятельность, только если такое право предусмотрено в его учредительном документе. При этом доходы, полученные от указанной деятельности, пост</w:t>
      </w:r>
      <w:r w:rsidRPr="00BB0425">
        <w:rPr>
          <w:rFonts w:ascii="Times New Roman" w:hAnsi="Times New Roman" w:cs="Times New Roman"/>
          <w:sz w:val="20"/>
          <w:szCs w:val="20"/>
        </w:rPr>
        <w:t>у</w:t>
      </w:r>
      <w:r w:rsidRPr="00BB0425">
        <w:rPr>
          <w:rFonts w:ascii="Times New Roman" w:hAnsi="Times New Roman" w:cs="Times New Roman"/>
          <w:sz w:val="20"/>
          <w:szCs w:val="20"/>
        </w:rPr>
        <w:t>пают в соответствующий бюджет. Перечень казенных организаций ограничен, что касается образовательных учреждений, то к этому типу отн</w:t>
      </w:r>
      <w:r w:rsidRPr="00BB0425">
        <w:rPr>
          <w:rFonts w:ascii="Times New Roman" w:hAnsi="Times New Roman" w:cs="Times New Roman"/>
          <w:sz w:val="20"/>
          <w:szCs w:val="20"/>
        </w:rPr>
        <w:t>о</w:t>
      </w:r>
      <w:r w:rsidRPr="00BB0425">
        <w:rPr>
          <w:rFonts w:ascii="Times New Roman" w:hAnsi="Times New Roman" w:cs="Times New Roman"/>
          <w:sz w:val="20"/>
          <w:szCs w:val="20"/>
        </w:rPr>
        <w:t>сятся военные, специализированные учреждения для несовершеннолетних, нуждающи</w:t>
      </w:r>
      <w:r w:rsidRPr="00BB0425">
        <w:rPr>
          <w:rFonts w:ascii="Times New Roman" w:hAnsi="Times New Roman" w:cs="Times New Roman"/>
          <w:sz w:val="20"/>
          <w:szCs w:val="20"/>
        </w:rPr>
        <w:t>х</w:t>
      </w:r>
      <w:r w:rsidRPr="00BB0425">
        <w:rPr>
          <w:rFonts w:ascii="Times New Roman" w:hAnsi="Times New Roman" w:cs="Times New Roman"/>
          <w:sz w:val="20"/>
          <w:szCs w:val="20"/>
        </w:rPr>
        <w:t xml:space="preserve">ся в социальной реабилитации. 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Казенное учреждение не вправе осуществлять долевое участие в деятельности других у</w:t>
      </w:r>
      <w:r w:rsidRPr="00BB0425">
        <w:rPr>
          <w:rFonts w:ascii="Times New Roman" w:hAnsi="Times New Roman"/>
          <w:sz w:val="20"/>
          <w:szCs w:val="20"/>
        </w:rPr>
        <w:t>ч</w:t>
      </w:r>
      <w:r w:rsidRPr="00BB0425">
        <w:rPr>
          <w:rFonts w:ascii="Times New Roman" w:hAnsi="Times New Roman"/>
          <w:sz w:val="20"/>
          <w:szCs w:val="20"/>
        </w:rPr>
        <w:t>реждений (в том числе образовательных), организаций, приобретать акции, облигации, иные це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ные бумаги и получать доходы (дивиденды, проценты) по ним.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Действующими нормами определено, что казенное учреждение может вести пр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носящую доход деятельность в соответствии со своими учредительными документами. Получе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ные доходы поступают в соответствующий бюджет бюджетной системы РФ. А вот бюджетное учреждение нового типа может (сверх установленного государственного (муниципального) зад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ния) оказывать платные услуги, относящиеся к его основным видам деятельности, предусмотренным его учред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тельным документом. При этом они могут предоставляться для граждан и юрид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ческих лиц за плату и на одинаковых при оказании одних и тех же услуг условиях.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Заниматься иными видами деятельности можно, только если это служит достижению ц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лей, ради которых создано учреждение, при условии, что такая деятельность указана в его учред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тельных документах. Обратите внимание: доходы и приобретенное за счет вырученных средств имущество поступают в самостоятельное распоряжение учреждения.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Автономное учреждение также вправе вести деятельность, приносящую доход, лишь 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стольку, поскольку это служит достижению целей, ради которых оно создано (должна быть указ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на в учредительных документах). Причем доходы, полученные от такой деятельности, и приобр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тенное за счет этих доходов имущество поступают в самостоятельное распоряжение авт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номного учреждения. 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Первый вывод, который можно сделать, проанализировав нормы действующего законод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тельства, состоит в том, что все учреждения (казенные, бюджетные и автономные) могут зан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маться приносящей доход деятельностью при наличии указанных видов деятельности в учред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тельных (правоустанавливающих) документах.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lastRenderedPageBreak/>
        <w:t>Однако не стоит забывать, что с 1 января 2011 года до 1 июля 2012 года установлен пер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ходный период, в течение которого на деятельность, приносящую доход, распространяются сл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дующие правила:</w:t>
      </w:r>
    </w:p>
    <w:p w:rsidR="00C6176C" w:rsidRPr="00BB0425" w:rsidRDefault="00C6176C" w:rsidP="00C6176C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для казенных и бюджетных учреждений установлено, что приносящая доход деятельность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изводится на основании документа (генерального разрешения) главного распорядителя (расп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рядителя) бюджетных средств, в котором указываются источники образования и направления использования средств;</w:t>
      </w:r>
    </w:p>
    <w:p w:rsidR="00C6176C" w:rsidRPr="00BB0425" w:rsidRDefault="00C6176C" w:rsidP="00C6176C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бюджетное учреждение, являющееся получателем бюджетных средств, или казенное учрежд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ние осуществляют операции с внебюджетными средствами в соответствии со сметой дох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дов и расходов по приносящей доходы деятельности, подлежащей представлению в орган Федерал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ного казначейства.</w:t>
      </w:r>
      <w:r w:rsidRPr="00BB0425">
        <w:rPr>
          <w:rFonts w:ascii="Times New Roman" w:hAnsi="Times New Roman"/>
          <w:sz w:val="20"/>
          <w:szCs w:val="20"/>
        </w:rPr>
        <w:tab/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 1 января 2012 года бюджетными (нового типа) и автономными учреждениями вместо сметы будет составляться План финансово-хозяйственной деятельности в соответствии c требов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ниями, которые утверждены приказом Минфина России от 28 июля </w:t>
      </w:r>
      <w:smartTag w:uri="urn:schemas-microsoft-com:office:smarttags" w:element="metricconverter">
        <w:smartTagPr>
          <w:attr w:name="ProductID" w:val="2010 г"/>
        </w:smartTagPr>
        <w:r w:rsidRPr="00BB0425">
          <w:rPr>
            <w:rFonts w:ascii="Times New Roman" w:hAnsi="Times New Roman"/>
            <w:sz w:val="20"/>
            <w:szCs w:val="20"/>
          </w:rPr>
          <w:t>2010 г</w:t>
        </w:r>
      </w:smartTag>
      <w:r w:rsidRPr="00BB0425">
        <w:rPr>
          <w:rFonts w:ascii="Times New Roman" w:hAnsi="Times New Roman"/>
          <w:sz w:val="20"/>
          <w:szCs w:val="20"/>
        </w:rPr>
        <w:t>. № 81н.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Автономные учреждения (АУ) представляют собой новую, ранее не известную росси</w:t>
      </w:r>
      <w:r w:rsidRPr="00BB0425">
        <w:rPr>
          <w:rFonts w:ascii="Times New Roman" w:hAnsi="Times New Roman"/>
          <w:sz w:val="20"/>
          <w:szCs w:val="20"/>
        </w:rPr>
        <w:t>й</w:t>
      </w:r>
      <w:r w:rsidRPr="00BB0425">
        <w:rPr>
          <w:rFonts w:ascii="Times New Roman" w:hAnsi="Times New Roman"/>
          <w:sz w:val="20"/>
          <w:szCs w:val="20"/>
        </w:rPr>
        <w:t xml:space="preserve">скому правопорядку, разновидность юридических лиц. 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Автономным учреждением может быть только государственное (муниципальное), но не частное образовательное учреждение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[4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B0425">
        <w:rPr>
          <w:rFonts w:ascii="Times New Roman" w:hAnsi="Times New Roman"/>
          <w:sz w:val="20"/>
          <w:szCs w:val="20"/>
        </w:rPr>
        <w:t>67]. Автономные и бюджетные учреждения, по-существу, имеют много взаимосвязанных аспектов деятельности, с тем отличием, что автономное учрежд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ние обладает большей правовой самостоятельностью в плане финансирования. Подобные учре</w:t>
      </w:r>
      <w:r w:rsidRPr="00BB0425">
        <w:rPr>
          <w:rFonts w:ascii="Times New Roman" w:hAnsi="Times New Roman"/>
          <w:sz w:val="20"/>
          <w:szCs w:val="20"/>
        </w:rPr>
        <w:t>ж</w:t>
      </w:r>
      <w:r w:rsidRPr="00BB0425">
        <w:rPr>
          <w:rFonts w:ascii="Times New Roman" w:hAnsi="Times New Roman"/>
          <w:sz w:val="20"/>
          <w:szCs w:val="20"/>
        </w:rPr>
        <w:t>дения имеют право на оказание образовательных услуг на возмездной, договорной основе, что является основой их самофинанс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рования. 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Автономные образовательные учреждения несут самостоятельную имущественную отве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ственность по всем своим обязательствам и получают лишь частичное бюджетное финансиров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ние, обеспечивая остальное финансирование своей деятельности с помощью доходов, получаемых от заранее разрешенных им собственником-учредителем платных услуг [1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B0425">
        <w:rPr>
          <w:rFonts w:ascii="Times New Roman" w:hAnsi="Times New Roman"/>
          <w:sz w:val="20"/>
          <w:szCs w:val="20"/>
        </w:rPr>
        <w:t>п. 2</w:t>
      </w:r>
      <w:r>
        <w:rPr>
          <w:rFonts w:ascii="Times New Roman" w:hAnsi="Times New Roman"/>
          <w:sz w:val="20"/>
          <w:szCs w:val="20"/>
        </w:rPr>
        <w:t>,</w:t>
      </w:r>
      <w:r w:rsidRPr="00BB0425">
        <w:rPr>
          <w:rFonts w:ascii="Times New Roman" w:hAnsi="Times New Roman"/>
          <w:sz w:val="20"/>
          <w:szCs w:val="20"/>
        </w:rPr>
        <w:t xml:space="preserve"> ст. 3]. С организ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ционно-правовой точки зрения важнейшей особенностью автономных учреждений является об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>зательное создание в них наблюдательного совета [1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B0425">
        <w:rPr>
          <w:rFonts w:ascii="Times New Roman" w:hAnsi="Times New Roman"/>
          <w:sz w:val="20"/>
          <w:szCs w:val="20"/>
        </w:rPr>
        <w:t>п. 2</w:t>
      </w:r>
      <w:r>
        <w:rPr>
          <w:rFonts w:ascii="Times New Roman" w:hAnsi="Times New Roman"/>
          <w:sz w:val="20"/>
          <w:szCs w:val="20"/>
        </w:rPr>
        <w:t>,</w:t>
      </w:r>
      <w:r w:rsidRPr="00BB0425">
        <w:rPr>
          <w:rFonts w:ascii="Times New Roman" w:hAnsi="Times New Roman"/>
          <w:sz w:val="20"/>
          <w:szCs w:val="20"/>
        </w:rPr>
        <w:t xml:space="preserve"> ст. 8]. </w:t>
      </w:r>
    </w:p>
    <w:p w:rsidR="00C6176C" w:rsidRPr="00BB0425" w:rsidRDefault="00C6176C" w:rsidP="00C6176C">
      <w:pPr>
        <w:suppressLineNumbers/>
        <w:tabs>
          <w:tab w:val="left" w:pos="3261"/>
          <w:tab w:val="left" w:pos="4536"/>
          <w:tab w:val="left" w:pos="9214"/>
        </w:tabs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При этом далеко не все образовательные учреждения смогут стать автономными – ост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нутся учреждения, тип которых не подлежит изменению. </w:t>
      </w:r>
    </w:p>
    <w:p w:rsidR="00C6176C" w:rsidRPr="00BB0425" w:rsidRDefault="00C6176C" w:rsidP="00C6176C">
      <w:pPr>
        <w:suppressLineNumbers/>
        <w:tabs>
          <w:tab w:val="left" w:pos="3261"/>
          <w:tab w:val="left" w:pos="4536"/>
          <w:tab w:val="left" w:pos="9214"/>
        </w:tabs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Невозможен переход в автономные учреждения образовательных учреждений для детей-сирот, общеобразовательных школ-интернатов, специальных учебно-воспитательных учреждений закрытого и открытого типа для детей и подростков с отклонениями в психике, специальных ко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>рекционных образовательных учреждений для воспитанников с отклонениями в развитии, образ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вательных учреждений для детей, нуждающихся в психолого-педагогической и медико-социальной помощи, малокомплектных сельских школ и т. п. </w:t>
      </w:r>
    </w:p>
    <w:p w:rsidR="00C6176C" w:rsidRPr="00BB0425" w:rsidRDefault="00C6176C" w:rsidP="00C6176C">
      <w:pPr>
        <w:suppressLineNumbers/>
        <w:tabs>
          <w:tab w:val="left" w:pos="3261"/>
          <w:tab w:val="left" w:pos="4536"/>
          <w:tab w:val="left" w:pos="9214"/>
        </w:tabs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Статус автономного учреждения позволяет более свободно распоряжаться определенными видами имущества и потому выгоден и удобен тем образовательным учреждениям, которые ведут приносящую доход деятельность в большом объеме и получают от нее существенные доходы. 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качестве основных критериев, обосновывающих перевод бюджетного учреждения в а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 xml:space="preserve">тономное учреждение, можно выделить следующие. 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142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Высокая доля внебюджетных поступлений по оказываемым услугам (более 40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 xml:space="preserve">%). 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142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Возможность расширения спектра услуг, оказываемых за плату, не относящихся к государс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 xml:space="preserve">венным гарантиям. 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142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Возможность привлечения грантовых и спонсорских средств на осуществление деятел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ности.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142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Возможность привлечения кадров более высокой квалификации для улучшения качества у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луг.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142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Наличие свободных (резервных) помещений.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142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Наличие реализуемых совместных проектов с работодателями в сфере профессионального о</w:t>
      </w:r>
      <w:r w:rsidRPr="00BB0425">
        <w:rPr>
          <w:rFonts w:ascii="Times New Roman" w:hAnsi="Times New Roman"/>
          <w:sz w:val="20"/>
          <w:szCs w:val="20"/>
        </w:rPr>
        <w:t>б</w:t>
      </w:r>
      <w:r w:rsidRPr="00BB0425">
        <w:rPr>
          <w:rFonts w:ascii="Times New Roman" w:hAnsi="Times New Roman"/>
          <w:sz w:val="20"/>
          <w:szCs w:val="20"/>
        </w:rPr>
        <w:t xml:space="preserve">разования. 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142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Учёт отраслевой специфики учреждений профессионального образования, набора специальн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стей учреждения профессионального образования.  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142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Наличие конкурса на ряд специальностей учебного учреждения. 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142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Масштабы населенных пунктов (районов), на территории которых оказываются услуги.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284"/>
        </w:tabs>
        <w:spacing w:after="0" w:line="235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Удельное количество образовательных учреждений на количество населения (в том числе в разрезе по основным категориям образования: начальное, среднее, среднее спец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альное и др.).</w:t>
      </w:r>
    </w:p>
    <w:p w:rsidR="00C6176C" w:rsidRPr="00BB0425" w:rsidRDefault="00C6176C" w:rsidP="00C6176C">
      <w:pPr>
        <w:numPr>
          <w:ilvl w:val="0"/>
          <w:numId w:val="1"/>
        </w:numPr>
        <w:suppressLineNumbers/>
        <w:tabs>
          <w:tab w:val="clear" w:pos="720"/>
          <w:tab w:val="num" w:pos="284"/>
        </w:tabs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Оптимальное соотношение бюджетных учреждений и автономных организаций для населе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ных пунктов различных масштабов</w:t>
      </w:r>
      <w:r>
        <w:rPr>
          <w:rFonts w:ascii="Times New Roman" w:hAnsi="Times New Roman"/>
          <w:sz w:val="20"/>
          <w:szCs w:val="20"/>
        </w:rPr>
        <w:t>.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Финансирование из бюджета автономных учреждений заменено государственным (муниципальным) заданием на предоставление государственных (муниципальных) услуг. Средс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ва же, полученные от дополнительной деятельности, переходят в полное распоряжение автономных у</w:t>
      </w:r>
      <w:r w:rsidRPr="00BB0425">
        <w:rPr>
          <w:rFonts w:ascii="Times New Roman" w:hAnsi="Times New Roman"/>
          <w:sz w:val="20"/>
          <w:szCs w:val="20"/>
        </w:rPr>
        <w:t>ч</w:t>
      </w:r>
      <w:r w:rsidRPr="00BB0425">
        <w:rPr>
          <w:rFonts w:ascii="Times New Roman" w:hAnsi="Times New Roman"/>
          <w:sz w:val="20"/>
          <w:szCs w:val="20"/>
        </w:rPr>
        <w:t>реждений. Автономные учреждения открывают собственные счета, могут брать банковские кред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ты, а их руководители имеют возможность самостоятельно формировать штатное распис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ние и план хозяйственной деятельности. Предполагается, что эта новая организационно-правовая форма должна способствовать росту эффективности работы тех учреждений, которые могут зар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батывать самостоятельно. 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И у бюджетного, и у автономного образовательных учреждений основной деятельностью признается реализация соответствующих образовательных программ. 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>Механизм финансирования бюджетного учреждения</w:t>
      </w:r>
      <w:r w:rsidRPr="0076018E">
        <w:rPr>
          <w:rFonts w:ascii="Times New Roman" w:hAnsi="Times New Roman"/>
          <w:sz w:val="20"/>
          <w:szCs w:val="20"/>
        </w:rPr>
        <w:t>.</w:t>
      </w:r>
      <w:r w:rsidRPr="00BB0425"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 xml:space="preserve"> Учредитель финансирует из бю</w:t>
      </w:r>
      <w:r w:rsidRPr="00BB0425">
        <w:rPr>
          <w:rFonts w:ascii="Times New Roman" w:hAnsi="Times New Roman"/>
          <w:sz w:val="20"/>
          <w:szCs w:val="20"/>
        </w:rPr>
        <w:t>д</w:t>
      </w:r>
      <w:r w:rsidRPr="00BB0425">
        <w:rPr>
          <w:rFonts w:ascii="Times New Roman" w:hAnsi="Times New Roman"/>
          <w:sz w:val="20"/>
          <w:szCs w:val="20"/>
        </w:rPr>
        <w:t>жета деятельность учреждения из расчета установленных нормативов на обучающегося в соотве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 xml:space="preserve">ствии с утвержденной им сметой доходов и расходов. Учреждение получает выделяемые ему по смете денежные </w:t>
      </w:r>
      <w:r w:rsidRPr="00BB0425">
        <w:rPr>
          <w:rFonts w:ascii="Times New Roman" w:hAnsi="Times New Roman"/>
          <w:sz w:val="20"/>
          <w:szCs w:val="20"/>
        </w:rPr>
        <w:lastRenderedPageBreak/>
        <w:t>средства в соответствии с процедурой, установленной бюджетным законодател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ством, т. е. путем регулярных ассигнований, поступающих на лицевой счет учреждения в казн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чействе. 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>Механизм финансирования автономных учреждений.</w:t>
      </w:r>
      <w:r w:rsidRPr="00BB0425">
        <w:rPr>
          <w:rFonts w:ascii="Times New Roman" w:hAnsi="Times New Roman"/>
          <w:sz w:val="20"/>
          <w:szCs w:val="20"/>
        </w:rPr>
        <w:t xml:space="preserve"> Учредители устанавливают задания в соответствии с предусмотренной уставом АУ основной деятельностью. Финансовое обеспечение осуществляется из  бюджета и иных не запрещенных источников установленного учредителем задания (контрольные цифры приема) с учетом: расходов на содержание недвижимого имущества и особо ценного движимого имущества, закрепленного учредителем, расходов на уплату налогов, расходов по обеспечению развития автономных учреждений в рамках программ. В случае сдачи в аренду с согласия учредителя недвижимого имущества или особо ценного движимого имущества, закрепленных за автономным учреждением учредителем или приобретенных автономным учре</w:t>
      </w:r>
      <w:r w:rsidRPr="00BB0425">
        <w:rPr>
          <w:rFonts w:ascii="Times New Roman" w:hAnsi="Times New Roman"/>
          <w:sz w:val="20"/>
          <w:szCs w:val="20"/>
        </w:rPr>
        <w:t>ж</w:t>
      </w:r>
      <w:r w:rsidRPr="00BB0425">
        <w:rPr>
          <w:rFonts w:ascii="Times New Roman" w:hAnsi="Times New Roman"/>
          <w:sz w:val="20"/>
          <w:szCs w:val="20"/>
        </w:rPr>
        <w:t>дением за счет средств, выделенных ему учредителем на приобретение такого имущества, фина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совое обеспечение содержания такого имущества учредителем не осуществляется.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Условия и порядок формирования задания учредителя и порядок финансового обеспеч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 выполнения этого задания определяются:</w:t>
      </w:r>
    </w:p>
    <w:p w:rsidR="00C6176C" w:rsidRPr="00BB0425" w:rsidRDefault="00C6176C" w:rsidP="00C6176C">
      <w:pPr>
        <w:suppressLineNumbers/>
        <w:spacing w:after="0" w:line="235" w:lineRule="auto"/>
        <w:ind w:left="227" w:hanging="227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1) Правительством РФ в отношении автономных учреждений, созданных на базе имущества, н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ходящегося в федеральной собственности;</w:t>
      </w:r>
    </w:p>
    <w:p w:rsidR="00C6176C" w:rsidRPr="00BB0425" w:rsidRDefault="00C6176C" w:rsidP="00C6176C">
      <w:pPr>
        <w:suppressLineNumbers/>
        <w:spacing w:after="0" w:line="235" w:lineRule="auto"/>
        <w:ind w:left="227" w:hanging="227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2) высшим исполнительным органом государственной власти субъекта РФ в отношении автоно</w:t>
      </w:r>
      <w:r w:rsidRPr="00BB0425">
        <w:rPr>
          <w:rFonts w:ascii="Times New Roman" w:hAnsi="Times New Roman"/>
          <w:sz w:val="20"/>
          <w:szCs w:val="20"/>
        </w:rPr>
        <w:t>м</w:t>
      </w:r>
      <w:r w:rsidRPr="00BB0425">
        <w:rPr>
          <w:rFonts w:ascii="Times New Roman" w:hAnsi="Times New Roman"/>
          <w:sz w:val="20"/>
          <w:szCs w:val="20"/>
        </w:rPr>
        <w:t>ных учреждений, созданных на базе имущества, находящегося в собственности субъекта РФ;</w:t>
      </w:r>
    </w:p>
    <w:p w:rsidR="00C6176C" w:rsidRPr="00BB0425" w:rsidRDefault="00C6176C" w:rsidP="00C6176C">
      <w:pPr>
        <w:suppressLineNumbers/>
        <w:spacing w:after="0" w:line="235" w:lineRule="auto"/>
        <w:ind w:left="227" w:hanging="227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3) местной администрацией в отношении автономных учреждений, созданных на базе имущества, находящегося в муниципальной собственности. </w:t>
      </w:r>
    </w:p>
    <w:p w:rsidR="00C6176C" w:rsidRPr="00BB0425" w:rsidRDefault="00C6176C" w:rsidP="00C6176C">
      <w:pPr>
        <w:suppressLineNumbers/>
        <w:spacing w:after="0" w:line="235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Объем финансового обеспечения выполнения задания, установленного учредителем АУ, </w:t>
      </w:r>
      <w:r w:rsidRPr="00BB0425">
        <w:rPr>
          <w:rFonts w:ascii="Times New Roman" w:hAnsi="Times New Roman"/>
          <w:i/>
          <w:sz w:val="20"/>
          <w:szCs w:val="20"/>
        </w:rPr>
        <w:t>не может быть меньше аналогичного задания для бюджетного учреждения</w:t>
      </w:r>
      <w:r w:rsidRPr="00BB0425">
        <w:rPr>
          <w:rFonts w:ascii="Times New Roman" w:hAnsi="Times New Roman"/>
          <w:sz w:val="20"/>
          <w:szCs w:val="20"/>
        </w:rPr>
        <w:t xml:space="preserve">. </w:t>
      </w:r>
    </w:p>
    <w:p w:rsidR="00C6176C" w:rsidRPr="00BB0425" w:rsidRDefault="00C6176C" w:rsidP="00C6176C">
      <w:pPr>
        <w:suppressLineNumbers/>
        <w:tabs>
          <w:tab w:val="num" w:pos="0"/>
        </w:tabs>
        <w:spacing w:after="0" w:line="235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Таким образом, изменятся акценты в финансировании. Финансироваться будет не столько деятельность учреждения, сколько выполнение им государственного и муниципального задания (однако с учетом расходов на содержание необходимого для этого имущества). </w:t>
      </w:r>
      <w:r w:rsidRPr="00BB0425">
        <w:rPr>
          <w:rFonts w:ascii="Times New Roman" w:hAnsi="Times New Roman"/>
          <w:bCs/>
          <w:sz w:val="20"/>
          <w:szCs w:val="20"/>
        </w:rPr>
        <w:t>Произойдет пер</w:t>
      </w:r>
      <w:r w:rsidRPr="00BB0425">
        <w:rPr>
          <w:rFonts w:ascii="Times New Roman" w:hAnsi="Times New Roman"/>
          <w:bCs/>
          <w:sz w:val="20"/>
          <w:szCs w:val="20"/>
        </w:rPr>
        <w:t>е</w:t>
      </w:r>
      <w:r w:rsidRPr="00BB0425">
        <w:rPr>
          <w:rFonts w:ascii="Times New Roman" w:hAnsi="Times New Roman"/>
          <w:bCs/>
          <w:sz w:val="20"/>
          <w:szCs w:val="20"/>
        </w:rPr>
        <w:t>ход от финансирования учреждения по смете к финансированию оказания образовател</w:t>
      </w:r>
      <w:r w:rsidRPr="00BB0425">
        <w:rPr>
          <w:rFonts w:ascii="Times New Roman" w:hAnsi="Times New Roman"/>
          <w:bCs/>
          <w:sz w:val="20"/>
          <w:szCs w:val="20"/>
        </w:rPr>
        <w:t>ь</w:t>
      </w:r>
      <w:r w:rsidRPr="00BB0425">
        <w:rPr>
          <w:rFonts w:ascii="Times New Roman" w:hAnsi="Times New Roman"/>
          <w:bCs/>
          <w:sz w:val="20"/>
          <w:szCs w:val="20"/>
        </w:rPr>
        <w:t>ных услуг в соответствии с планом финансово-хозяйственной деятельности</w:t>
      </w:r>
      <w:r w:rsidRPr="00BB0425">
        <w:rPr>
          <w:rFonts w:ascii="Times New Roman" w:hAnsi="Times New Roman"/>
          <w:sz w:val="20"/>
          <w:szCs w:val="20"/>
        </w:rPr>
        <w:t>, что даст возможность учесть качество предоставляемых учреждением услуг при финансировании, обеспечит более эффекти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ные бюджетные затраты за счет конкуренции между отдельными учреждениями. Ответс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венность автономного образовательного учреждения по своим обязательствам.</w:t>
      </w:r>
      <w:r w:rsidRPr="00BB0425">
        <w:rPr>
          <w:rFonts w:ascii="Times New Roman" w:hAnsi="Times New Roman"/>
          <w:b/>
          <w:sz w:val="20"/>
          <w:szCs w:val="20"/>
        </w:rPr>
        <w:t xml:space="preserve"> </w:t>
      </w:r>
    </w:p>
    <w:p w:rsidR="00C6176C" w:rsidRPr="00BB0425" w:rsidRDefault="00C6176C" w:rsidP="00C6176C">
      <w:pPr>
        <w:suppressLineNumbers/>
        <w:tabs>
          <w:tab w:val="left" w:pos="3261"/>
          <w:tab w:val="left" w:pos="4536"/>
          <w:tab w:val="left" w:pos="921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0425">
        <w:rPr>
          <w:rFonts w:ascii="Times New Roman" w:eastAsia="Times New Roman" w:hAnsi="Times New Roman"/>
          <w:sz w:val="20"/>
          <w:szCs w:val="20"/>
        </w:rPr>
        <w:t>Таким образом, новые модели финансирования образовательных учреждений привносят много спорных вопросов в отношении целесообразности такого перехода. Существуют против</w:t>
      </w:r>
      <w:r w:rsidRPr="00BB0425">
        <w:rPr>
          <w:rFonts w:ascii="Times New Roman" w:eastAsia="Times New Roman" w:hAnsi="Times New Roman"/>
          <w:sz w:val="20"/>
          <w:szCs w:val="20"/>
        </w:rPr>
        <w:t>о</w:t>
      </w:r>
      <w:r w:rsidRPr="00BB0425">
        <w:rPr>
          <w:rFonts w:ascii="Times New Roman" w:eastAsia="Times New Roman" w:hAnsi="Times New Roman"/>
          <w:sz w:val="20"/>
          <w:szCs w:val="20"/>
        </w:rPr>
        <w:t>речия: выгодным ли окажется такой переход, сможет ли образовательное учреждение обеспечить финансирование своей деятельности, не утратит ли степени самостоятельности в силу определе</w:t>
      </w:r>
      <w:r w:rsidRPr="00BB0425">
        <w:rPr>
          <w:rFonts w:ascii="Times New Roman" w:eastAsia="Times New Roman" w:hAnsi="Times New Roman"/>
          <w:sz w:val="20"/>
          <w:szCs w:val="20"/>
        </w:rPr>
        <w:t>н</w:t>
      </w:r>
      <w:r w:rsidRPr="00BB0425">
        <w:rPr>
          <w:rFonts w:ascii="Times New Roman" w:eastAsia="Times New Roman" w:hAnsi="Times New Roman"/>
          <w:sz w:val="20"/>
          <w:szCs w:val="20"/>
        </w:rPr>
        <w:t>ного законом состава и числа лиц наблюдательного совета и др. Такой момент вполне оправдан самой новизной подобных моделей. Только реальная практика принесет ответы на эти вопросы.</w:t>
      </w:r>
    </w:p>
    <w:p w:rsidR="00C6176C" w:rsidRPr="00BB0425" w:rsidRDefault="00C6176C" w:rsidP="00C6176C">
      <w:pPr>
        <w:suppressLineNumbers/>
        <w:tabs>
          <w:tab w:val="left" w:pos="3261"/>
          <w:tab w:val="left" w:pos="4536"/>
          <w:tab w:val="left" w:pos="9214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6176C" w:rsidRPr="0076018E" w:rsidRDefault="00C6176C" w:rsidP="00C6176C">
      <w:pPr>
        <w:suppressLineNumbers/>
        <w:tabs>
          <w:tab w:val="left" w:pos="3261"/>
          <w:tab w:val="left" w:pos="4536"/>
          <w:tab w:val="left" w:pos="9214"/>
        </w:tabs>
        <w:spacing w:after="0" w:line="235" w:lineRule="auto"/>
        <w:ind w:left="142" w:hanging="142"/>
        <w:jc w:val="center"/>
        <w:rPr>
          <w:rFonts w:ascii="Times New Roman" w:hAnsi="Times New Roman"/>
          <w:color w:val="000000"/>
          <w:sz w:val="18"/>
          <w:szCs w:val="18"/>
        </w:rPr>
      </w:pPr>
      <w:r w:rsidRPr="0076018E">
        <w:rPr>
          <w:rFonts w:ascii="Times New Roman" w:hAnsi="Times New Roman"/>
          <w:color w:val="000000"/>
          <w:sz w:val="18"/>
          <w:szCs w:val="18"/>
        </w:rPr>
        <w:t>БИБЛИОГРАФИЧЕСКИЙ СПИСОК</w:t>
      </w:r>
    </w:p>
    <w:p w:rsidR="00C6176C" w:rsidRPr="0076018E" w:rsidRDefault="00C6176C" w:rsidP="00C6176C">
      <w:pPr>
        <w:suppressLineNumbers/>
        <w:spacing w:after="0" w:line="235" w:lineRule="auto"/>
        <w:ind w:left="142" w:hanging="142"/>
        <w:outlineLvl w:val="0"/>
        <w:rPr>
          <w:rFonts w:ascii="Times New Roman" w:hAnsi="Times New Roman"/>
          <w:bCs/>
          <w:kern w:val="36"/>
          <w:sz w:val="18"/>
          <w:szCs w:val="18"/>
        </w:rPr>
      </w:pPr>
      <w:r w:rsidRPr="0076018E">
        <w:rPr>
          <w:rFonts w:ascii="Times New Roman" w:hAnsi="Times New Roman"/>
          <w:bCs/>
          <w:kern w:val="36"/>
          <w:sz w:val="18"/>
          <w:szCs w:val="18"/>
        </w:rPr>
        <w:t>1.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 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>Федеральный закон Российской Федерации от 3 ноября 2006 г. N 174-ФЗ «Об автономных учре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>ж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>дениях».</w:t>
      </w:r>
    </w:p>
    <w:p w:rsidR="00C6176C" w:rsidRPr="0076018E" w:rsidRDefault="00C6176C" w:rsidP="00C6176C">
      <w:pPr>
        <w:suppressLineNumbers/>
        <w:spacing w:after="0" w:line="235" w:lineRule="auto"/>
        <w:ind w:left="142" w:hanging="142"/>
        <w:outlineLvl w:val="0"/>
        <w:rPr>
          <w:rFonts w:ascii="Times New Roman" w:hAnsi="Times New Roman"/>
          <w:bCs/>
          <w:kern w:val="36"/>
          <w:sz w:val="18"/>
          <w:szCs w:val="18"/>
        </w:rPr>
      </w:pPr>
      <w:r w:rsidRPr="0076018E">
        <w:rPr>
          <w:rFonts w:ascii="Times New Roman" w:hAnsi="Times New Roman"/>
          <w:bCs/>
          <w:kern w:val="36"/>
          <w:sz w:val="18"/>
          <w:szCs w:val="18"/>
        </w:rPr>
        <w:t>2.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 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>Беляков</w:t>
      </w:r>
      <w:r>
        <w:rPr>
          <w:rFonts w:ascii="Times New Roman" w:hAnsi="Times New Roman"/>
          <w:bCs/>
          <w:kern w:val="36"/>
          <w:sz w:val="18"/>
          <w:szCs w:val="18"/>
        </w:rPr>
        <w:t>,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 xml:space="preserve"> С.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 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>А. Финансирование системы образования в России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 / С. А. Беляков. – М.: 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>МАКС</w:t>
      </w:r>
      <w:r>
        <w:rPr>
          <w:rFonts w:ascii="Times New Roman" w:hAnsi="Times New Roman"/>
          <w:bCs/>
          <w:kern w:val="36"/>
          <w:sz w:val="18"/>
          <w:szCs w:val="18"/>
        </w:rPr>
        <w:t>-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>Пресс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, 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>2006</w:t>
      </w:r>
      <w:r>
        <w:rPr>
          <w:rFonts w:ascii="Times New Roman" w:hAnsi="Times New Roman"/>
          <w:bCs/>
          <w:kern w:val="36"/>
          <w:sz w:val="18"/>
          <w:szCs w:val="18"/>
        </w:rPr>
        <w:t>.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 xml:space="preserve"> – 304 с.</w:t>
      </w:r>
    </w:p>
    <w:p w:rsidR="00C6176C" w:rsidRPr="0076018E" w:rsidRDefault="00C6176C" w:rsidP="00C6176C">
      <w:pPr>
        <w:suppressLineNumbers/>
        <w:spacing w:after="0" w:line="235" w:lineRule="auto"/>
        <w:ind w:left="142" w:hanging="142"/>
        <w:outlineLvl w:val="0"/>
        <w:rPr>
          <w:rFonts w:ascii="Times New Roman" w:hAnsi="Times New Roman"/>
          <w:bCs/>
          <w:kern w:val="36"/>
          <w:sz w:val="18"/>
          <w:szCs w:val="18"/>
        </w:rPr>
      </w:pPr>
      <w:r w:rsidRPr="0076018E">
        <w:rPr>
          <w:rFonts w:ascii="Times New Roman" w:hAnsi="Times New Roman"/>
          <w:bCs/>
          <w:kern w:val="36"/>
          <w:sz w:val="18"/>
          <w:szCs w:val="18"/>
        </w:rPr>
        <w:t>3.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 Государство и образование: о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>пыт стран Запада, сборник обзоров</w:t>
      </w:r>
      <w:r>
        <w:rPr>
          <w:rFonts w:ascii="Times New Roman" w:hAnsi="Times New Roman"/>
          <w:bCs/>
          <w:kern w:val="36"/>
          <w:sz w:val="18"/>
          <w:szCs w:val="18"/>
        </w:rPr>
        <w:t>. –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 xml:space="preserve"> М.</w:t>
      </w:r>
      <w:r>
        <w:rPr>
          <w:rFonts w:ascii="Times New Roman" w:hAnsi="Times New Roman"/>
          <w:bCs/>
          <w:kern w:val="36"/>
          <w:sz w:val="18"/>
          <w:szCs w:val="18"/>
        </w:rPr>
        <w:t>: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 xml:space="preserve"> ИНИОН РАН</w:t>
      </w:r>
      <w:r>
        <w:rPr>
          <w:rFonts w:ascii="Times New Roman" w:hAnsi="Times New Roman"/>
          <w:bCs/>
          <w:kern w:val="36"/>
          <w:sz w:val="18"/>
          <w:szCs w:val="18"/>
        </w:rPr>
        <w:t>,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 xml:space="preserve"> 1992</w:t>
      </w:r>
      <w:r>
        <w:rPr>
          <w:rFonts w:ascii="Times New Roman" w:hAnsi="Times New Roman"/>
          <w:bCs/>
          <w:kern w:val="36"/>
          <w:sz w:val="18"/>
          <w:szCs w:val="18"/>
        </w:rPr>
        <w:t>.</w:t>
      </w:r>
      <w:r w:rsidRPr="0076018E">
        <w:rPr>
          <w:rFonts w:ascii="Times New Roman" w:hAnsi="Times New Roman"/>
          <w:bCs/>
          <w:kern w:val="36"/>
          <w:sz w:val="18"/>
          <w:szCs w:val="18"/>
        </w:rPr>
        <w:t xml:space="preserve"> – 142 с.</w:t>
      </w:r>
    </w:p>
    <w:p w:rsidR="00C6176C" w:rsidRPr="0076018E" w:rsidRDefault="00C6176C" w:rsidP="00C6176C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6018E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76018E">
        <w:rPr>
          <w:rFonts w:ascii="Times New Roman" w:hAnsi="Times New Roman"/>
          <w:sz w:val="18"/>
          <w:szCs w:val="18"/>
        </w:rPr>
        <w:t>Клячко</w:t>
      </w:r>
      <w:r>
        <w:rPr>
          <w:rFonts w:ascii="Times New Roman" w:hAnsi="Times New Roman"/>
          <w:sz w:val="18"/>
          <w:szCs w:val="18"/>
        </w:rPr>
        <w:t>,</w:t>
      </w:r>
      <w:r w:rsidRPr="0076018E">
        <w:rPr>
          <w:rFonts w:ascii="Times New Roman" w:hAnsi="Times New Roman"/>
          <w:sz w:val="18"/>
          <w:szCs w:val="18"/>
        </w:rPr>
        <w:t xml:space="preserve"> Т.</w:t>
      </w:r>
      <w:r>
        <w:rPr>
          <w:rFonts w:ascii="Times New Roman" w:hAnsi="Times New Roman"/>
          <w:sz w:val="18"/>
          <w:szCs w:val="18"/>
        </w:rPr>
        <w:t xml:space="preserve"> </w:t>
      </w:r>
      <w:r w:rsidRPr="0076018E">
        <w:rPr>
          <w:rFonts w:ascii="Times New Roman" w:hAnsi="Times New Roman"/>
          <w:sz w:val="18"/>
          <w:szCs w:val="18"/>
        </w:rPr>
        <w:t>Л. Модели финансирования высших учебных заведений // Вопросы образования</w:t>
      </w:r>
      <w:r>
        <w:rPr>
          <w:rFonts w:ascii="Times New Roman" w:hAnsi="Times New Roman"/>
          <w:sz w:val="18"/>
          <w:szCs w:val="18"/>
        </w:rPr>
        <w:t>. – 2006. –</w:t>
      </w:r>
      <w:r w:rsidRPr="0076018E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> </w:t>
      </w:r>
      <w:r w:rsidRPr="0076018E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76018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–</w:t>
      </w:r>
      <w:r w:rsidRPr="0076018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</w:t>
      </w:r>
      <w:r w:rsidRPr="0076018E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76018E">
        <w:rPr>
          <w:rFonts w:ascii="Times New Roman" w:hAnsi="Times New Roman"/>
          <w:sz w:val="18"/>
          <w:szCs w:val="18"/>
        </w:rPr>
        <w:t xml:space="preserve">66-86. </w:t>
      </w:r>
    </w:p>
    <w:p w:rsidR="00C6176C" w:rsidRPr="0076018E" w:rsidRDefault="00C6176C" w:rsidP="00C6176C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6018E">
        <w:rPr>
          <w:rFonts w:ascii="Times New Roman" w:hAnsi="Times New Roman"/>
          <w:bCs/>
          <w:kern w:val="36"/>
          <w:sz w:val="18"/>
          <w:szCs w:val="18"/>
        </w:rPr>
        <w:t>5.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 </w:t>
      </w:r>
      <w:r w:rsidRPr="0076018E">
        <w:rPr>
          <w:rFonts w:ascii="Times New Roman" w:hAnsi="Times New Roman"/>
          <w:sz w:val="18"/>
          <w:szCs w:val="18"/>
        </w:rPr>
        <w:t>Низиенко</w:t>
      </w:r>
      <w:r>
        <w:rPr>
          <w:rFonts w:ascii="Times New Roman" w:hAnsi="Times New Roman"/>
          <w:sz w:val="18"/>
          <w:szCs w:val="18"/>
        </w:rPr>
        <w:t>,</w:t>
      </w:r>
      <w:r w:rsidRPr="0076018E">
        <w:rPr>
          <w:rFonts w:ascii="Times New Roman" w:hAnsi="Times New Roman"/>
          <w:sz w:val="18"/>
          <w:szCs w:val="18"/>
        </w:rPr>
        <w:t xml:space="preserve"> Е.</w:t>
      </w:r>
      <w:r>
        <w:rPr>
          <w:rFonts w:ascii="Times New Roman" w:hAnsi="Times New Roman"/>
          <w:sz w:val="18"/>
          <w:szCs w:val="18"/>
        </w:rPr>
        <w:t xml:space="preserve"> </w:t>
      </w:r>
      <w:r w:rsidRPr="0076018E">
        <w:rPr>
          <w:rFonts w:ascii="Times New Roman" w:hAnsi="Times New Roman"/>
          <w:sz w:val="18"/>
          <w:szCs w:val="18"/>
        </w:rPr>
        <w:t>А. Казённые, бюджетные, автономные: о новом способе финансирования учебных з</w:t>
      </w:r>
      <w:r w:rsidRPr="0076018E">
        <w:rPr>
          <w:rFonts w:ascii="Times New Roman" w:hAnsi="Times New Roman"/>
          <w:sz w:val="18"/>
          <w:szCs w:val="18"/>
        </w:rPr>
        <w:t>а</w:t>
      </w:r>
      <w:r w:rsidRPr="0076018E">
        <w:rPr>
          <w:rFonts w:ascii="Times New Roman" w:hAnsi="Times New Roman"/>
          <w:sz w:val="18"/>
          <w:szCs w:val="18"/>
        </w:rPr>
        <w:t xml:space="preserve">ведений // Известия </w:t>
      </w:r>
      <w:r>
        <w:rPr>
          <w:rFonts w:ascii="Times New Roman" w:hAnsi="Times New Roman"/>
          <w:sz w:val="18"/>
          <w:szCs w:val="18"/>
        </w:rPr>
        <w:t>–</w:t>
      </w:r>
      <w:r w:rsidRPr="0076018E">
        <w:rPr>
          <w:rFonts w:ascii="Times New Roman" w:hAnsi="Times New Roman"/>
          <w:sz w:val="18"/>
          <w:szCs w:val="18"/>
        </w:rPr>
        <w:t xml:space="preserve"> Наука</w:t>
      </w:r>
      <w:r>
        <w:rPr>
          <w:rFonts w:ascii="Times New Roman" w:hAnsi="Times New Roman"/>
          <w:sz w:val="18"/>
          <w:szCs w:val="18"/>
        </w:rPr>
        <w:t>. – 2010. 1 июня. – С</w:t>
      </w:r>
      <w:r w:rsidRPr="0076018E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76018E">
        <w:rPr>
          <w:rFonts w:ascii="Times New Roman" w:hAnsi="Times New Roman"/>
          <w:sz w:val="18"/>
          <w:szCs w:val="18"/>
        </w:rPr>
        <w:t>3-4.</w:t>
      </w:r>
    </w:p>
    <w:p w:rsidR="00C046EE" w:rsidRDefault="00C046EE"/>
    <w:sectPr w:rsidR="00C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B03"/>
    <w:multiLevelType w:val="hybridMultilevel"/>
    <w:tmpl w:val="A6A0E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C6176C"/>
    <w:rsid w:val="00C046EE"/>
    <w:rsid w:val="00C6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6176C"/>
  </w:style>
  <w:style w:type="paragraph" w:styleId="a3">
    <w:name w:val="Normal (Web)"/>
    <w:basedOn w:val="a"/>
    <w:unhideWhenUsed/>
    <w:rsid w:val="00C617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a4">
    <w:name w:val="Îáû÷íûé"/>
    <w:rsid w:val="00C617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C61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3559</Words>
  <Characters>20291</Characters>
  <Application>Microsoft Office Word</Application>
  <DocSecurity>0</DocSecurity>
  <Lines>169</Lines>
  <Paragraphs>47</Paragraphs>
  <ScaleCrop>false</ScaleCrop>
  <Company>ГОУВПО "ТГПИ"</Company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2012-10-24T10:05:00Z</dcterms:created>
  <dcterms:modified xsi:type="dcterms:W3CDTF">2012-10-24T10:05:00Z</dcterms:modified>
</cp:coreProperties>
</file>